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品字标浙江制造标准</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Theme="majorEastAsia" w:hAnsiTheme="majorEastAsia" w:eastAsiaTheme="majorEastAsia" w:cstheme="majorEastAsia"/>
          <w:b/>
          <w:bCs/>
          <w:sz w:val="32"/>
          <w:szCs w:val="32"/>
        </w:rPr>
        <w:t>柴油车用选择性催化还原(SCR)系统尿素溶液管路</w:t>
      </w:r>
      <w:r>
        <w:rPr>
          <w:rFonts w:hint="eastAsia" w:ascii="方正小标宋简体" w:hAnsi="方正小标宋简体" w:eastAsia="方正小标宋简体" w:cs="方正小标宋简体"/>
          <w:sz w:val="32"/>
          <w:szCs w:val="32"/>
        </w:rPr>
        <w:t>》</w:t>
      </w:r>
    </w:p>
    <w:p>
      <w:pPr>
        <w:jc w:val="center"/>
        <w:rPr>
          <w:rFonts w:ascii="仿宋_GB2312" w:hAnsi="宋体" w:eastAsia="仿宋_GB2312" w:cs="宋体"/>
          <w:kern w:val="0"/>
          <w:sz w:val="20"/>
          <w:szCs w:val="24"/>
        </w:rPr>
      </w:pPr>
      <w:r>
        <w:rPr>
          <w:rFonts w:hint="eastAsia" w:ascii="方正小标宋简体" w:hAnsi="方正小标宋简体" w:eastAsia="方正小标宋简体" w:cs="方正小标宋简体"/>
          <w:sz w:val="32"/>
          <w:szCs w:val="32"/>
        </w:rPr>
        <w:t>编制说明</w:t>
      </w:r>
    </w:p>
    <w:p>
      <w:pPr>
        <w:rPr>
          <w:rFonts w:asciiTheme="minorEastAsia" w:hAnsiTheme="minorEastAsia" w:eastAsiaTheme="minorEastAsia"/>
          <w:b/>
          <w:szCs w:val="21"/>
        </w:rPr>
      </w:pPr>
      <w:r>
        <w:rPr>
          <w:rFonts w:hint="eastAsia" w:asciiTheme="minorEastAsia" w:hAnsiTheme="minorEastAsia" w:eastAsiaTheme="minorEastAsia"/>
          <w:b/>
          <w:szCs w:val="21"/>
        </w:rPr>
        <w:t>1 项目背景</w:t>
      </w:r>
    </w:p>
    <w:p>
      <w:pPr>
        <w:rPr>
          <w:rFonts w:asciiTheme="minorEastAsia" w:hAnsiTheme="minorEastAsia" w:eastAsiaTheme="minorEastAsia"/>
          <w:b/>
          <w:szCs w:val="21"/>
        </w:rPr>
      </w:pPr>
    </w:p>
    <w:p>
      <w:pPr>
        <w:spacing w:line="360" w:lineRule="auto"/>
        <w:ind w:firstLine="420"/>
        <w:jc w:val="left"/>
        <w:rPr>
          <w:rFonts w:ascii="仿宋_GB2312" w:hAnsi="宋体" w:eastAsia="仿宋_GB2312" w:cs="宋体"/>
          <w:szCs w:val="28"/>
        </w:rPr>
      </w:pPr>
      <w:r>
        <w:rPr>
          <w:rFonts w:hint="eastAsia" w:ascii="仿宋_GB2312" w:hAnsi="宋体" w:eastAsia="仿宋_GB2312" w:cs="宋体"/>
          <w:szCs w:val="28"/>
        </w:rPr>
        <w:t>我国自</w:t>
      </w:r>
      <w:r>
        <w:rPr>
          <w:rFonts w:ascii="仿宋_GB2312" w:hAnsi="宋体" w:eastAsia="仿宋_GB2312" w:cs="宋体"/>
          <w:szCs w:val="28"/>
        </w:rPr>
        <w:t>2013年推行实施国4排放法规以来，对尾气的处理有两条路线一条路线是EGR(废气再循环技术)：通过微粒采集器（DPF）或微粒催化转换器（DOC），对燃烧产生的微粒进行处理，从而达到法规要求；另一条路线则是SCR（选择性催化还原技术）：是针对柴油车尾气排放中NOx的一项处理工艺，即在催化剂的作用下，喷入还原剂尿素，把尾气中的NOx还原成N2和H2O。通过优化喷油和燃烧过程，在机内控制微粒PM的产生，而后在机外处理富氧条件下形成的氮氧化物，从而达到既节能、又减排的目的。SCR技术是欧洲主流技术路线，欧洲</w:t>
      </w:r>
      <w:r>
        <w:rPr>
          <w:rFonts w:hint="eastAsia" w:ascii="仿宋_GB2312" w:hAnsi="宋体" w:eastAsia="仿宋_GB2312" w:cs="宋体"/>
          <w:szCs w:val="28"/>
        </w:rPr>
        <w:t>长途载货车和大型客车几乎全部采用这一技术。</w:t>
      </w:r>
    </w:p>
    <w:p>
      <w:pPr>
        <w:spacing w:line="360" w:lineRule="auto"/>
        <w:ind w:firstLine="420" w:firstLineChars="200"/>
        <w:rPr>
          <w:rFonts w:ascii="仿宋_GB2312" w:hAnsi="宋体" w:eastAsia="仿宋_GB2312" w:cs="宋体"/>
          <w:szCs w:val="28"/>
        </w:rPr>
      </w:pPr>
      <w:r>
        <w:rPr>
          <w:rFonts w:ascii="仿宋_GB2312" w:hAnsi="宋体" w:eastAsia="仿宋_GB2312" w:cs="宋体"/>
          <w:szCs w:val="28"/>
        </w:rPr>
        <w:t xml:space="preserve"> 电加热管（可膨胀橡胶加热管）就是应用于车用柴油发动机SCR系统，是其组成不可缺少的部件</w:t>
      </w:r>
      <w:r>
        <w:rPr>
          <w:rFonts w:hint="eastAsia" w:ascii="仿宋_GB2312" w:hAnsi="宋体" w:eastAsia="仿宋_GB2312" w:cs="宋体"/>
          <w:szCs w:val="28"/>
        </w:rPr>
        <w:t>。</w:t>
      </w:r>
    </w:p>
    <w:p>
      <w:pPr>
        <w:spacing w:line="360" w:lineRule="auto"/>
        <w:ind w:firstLine="420"/>
        <w:rPr>
          <w:rFonts w:ascii="仿宋_GB2312" w:hAnsi="宋体" w:eastAsia="仿宋_GB2312" w:cs="宋体"/>
          <w:szCs w:val="28"/>
        </w:rPr>
      </w:pPr>
      <w:r>
        <w:rPr>
          <w:rFonts w:ascii="仿宋_GB2312" w:hAnsi="宋体" w:eastAsia="仿宋_GB2312" w:cs="宋体"/>
          <w:szCs w:val="28"/>
        </w:rPr>
        <w:t>SCR系统（选择性催化还原）是柴油发动机能够达到国Ⅳ及以上更高排放标准的首选 ，其在经济性、可靠性、技术性等方面更加突出。SCR电加热尿素管就是应用于车用柴油发动机SCR系统不可缺少的部件。开发一款适合国六排放SCR系统的尿素管，具有可膨胀性能。</w:t>
      </w:r>
    </w:p>
    <w:p>
      <w:pPr>
        <w:spacing w:line="360" w:lineRule="auto"/>
        <w:ind w:firstLine="420"/>
        <w:rPr>
          <w:rFonts w:ascii="仿宋_GB2312" w:hAnsi="宋体" w:eastAsia="仿宋_GB2312" w:cs="宋体"/>
          <w:szCs w:val="28"/>
        </w:rPr>
      </w:pPr>
      <w:r>
        <w:rPr>
          <w:rFonts w:hint="eastAsia" w:ascii="仿宋_GB2312" w:hAnsi="宋体" w:eastAsia="仿宋_GB2312" w:cs="宋体"/>
          <w:szCs w:val="28"/>
        </w:rPr>
        <w:t>该产品是技术部含量较高的产品，涉及橡胶、化工、电子、塑料等多个学科的综合性产品，同比目前国内同类产品最大的技术优势在于把产品膨胀系数控制在合理区间之内。因为</w:t>
      </w:r>
      <w:r>
        <w:rPr>
          <w:rFonts w:ascii="仿宋_GB2312" w:hAnsi="宋体" w:eastAsia="仿宋_GB2312" w:cs="宋体"/>
          <w:szCs w:val="28"/>
        </w:rPr>
        <w:t>SCR系统介质尿素溶液低温易结冰，体积膨胀，传统管路采用尼龙管管体</w:t>
      </w:r>
      <w:r>
        <w:rPr>
          <w:rFonts w:hint="eastAsia" w:ascii="仿宋_GB2312" w:hAnsi="宋体" w:eastAsia="仿宋_GB2312" w:cs="宋体"/>
          <w:szCs w:val="28"/>
        </w:rPr>
        <w:t>，体系膨胀率小，无法有效吸收尿素结冰膨胀体积，造成</w:t>
      </w:r>
      <w:r>
        <w:rPr>
          <w:rFonts w:ascii="仿宋_GB2312" w:hAnsi="宋体" w:eastAsia="仿宋_GB2312" w:cs="宋体"/>
          <w:szCs w:val="28"/>
        </w:rPr>
        <w:t>SCR尿素喷嘴损坏严重。所以SCR可膨胀橡胶加热管是SCR系统技术质量提升和改进的有效选择。</w:t>
      </w:r>
    </w:p>
    <w:p>
      <w:pPr>
        <w:spacing w:line="360" w:lineRule="auto"/>
        <w:ind w:firstLine="420"/>
        <w:rPr>
          <w:rFonts w:ascii="仿宋_GB2312" w:hAnsi="宋体" w:eastAsia="仿宋_GB2312" w:cs="宋体"/>
          <w:szCs w:val="28"/>
        </w:rPr>
      </w:pPr>
      <w:r>
        <w:rPr>
          <w:rFonts w:hint="eastAsia" w:ascii="仿宋_GB2312" w:hAnsi="宋体" w:eastAsia="仿宋_GB2312" w:cs="宋体"/>
          <w:szCs w:val="28"/>
        </w:rPr>
        <w:t>目前该产品国内还没有其他厂家开发成功与主机厂配套，主要竞争对手</w:t>
      </w:r>
      <w:r>
        <w:rPr>
          <w:rFonts w:ascii="仿宋_GB2312" w:hAnsi="宋体" w:eastAsia="仿宋_GB2312" w:cs="宋体"/>
          <w:szCs w:val="28"/>
        </w:rPr>
        <w:t>VOSS、诺玛等都是国外厂家，价格比较高。我公司该系列产品成本是国外产品70%。</w:t>
      </w:r>
    </w:p>
    <w:p>
      <w:pPr>
        <w:spacing w:line="360" w:lineRule="auto"/>
        <w:ind w:firstLine="420"/>
        <w:rPr>
          <w:rFonts w:ascii="仿宋_GB2312" w:hAnsi="宋体" w:eastAsia="仿宋_GB2312" w:cs="宋体"/>
          <w:szCs w:val="28"/>
        </w:rPr>
      </w:pPr>
      <w:r>
        <w:rPr>
          <w:rFonts w:hint="eastAsia" w:ascii="仿宋_GB2312" w:hAnsi="宋体" w:eastAsia="仿宋_GB2312" w:cs="宋体"/>
          <w:szCs w:val="28"/>
        </w:rPr>
        <w:t>从市场来看，我国是一个发展中国家，在未来很长一段时间内仍然保持经济高速增长，公路、机场、码头铁路等大型基础设施建设投入不会减少、电商货运量的迅猛增加、以及一带一路的推进等综合综合因素的影响，对于中重卡车以及区间轻卡物流车的需求空间巨大。</w:t>
      </w:r>
      <w:r>
        <w:rPr>
          <w:rFonts w:ascii="仿宋_GB2312" w:hAnsi="宋体" w:eastAsia="仿宋_GB2312" w:cs="宋体"/>
          <w:szCs w:val="28"/>
        </w:rPr>
        <w:t>2017年，我国商用车产销均超过400多万辆，其中中重卡138万辆，到国V阶段，柴油轻卡车也开始装配SCR系统，因此保守估计，该系列产品在市场需求量在600万根以上。</w:t>
      </w:r>
    </w:p>
    <w:p>
      <w:pPr>
        <w:spacing w:line="360" w:lineRule="auto"/>
        <w:ind w:firstLine="420" w:firstLineChars="200"/>
        <w:rPr>
          <w:rFonts w:ascii="仿宋_GB2312" w:hAnsi="宋体" w:eastAsia="仿宋_GB2312" w:cs="宋体"/>
          <w:szCs w:val="28"/>
        </w:rPr>
      </w:pPr>
      <w:r>
        <w:rPr>
          <w:rFonts w:hint="eastAsia" w:ascii="仿宋_GB2312" w:hAnsi="宋体" w:eastAsia="仿宋_GB2312" w:cs="宋体"/>
          <w:szCs w:val="28"/>
        </w:rPr>
        <w:t>综上所述，</w:t>
      </w:r>
      <w:r>
        <w:rPr>
          <w:rFonts w:ascii="仿宋_GB2312" w:hAnsi="宋体" w:eastAsia="仿宋_GB2312" w:cs="宋体"/>
          <w:szCs w:val="28"/>
        </w:rPr>
        <w:t>SCR可膨胀橡胶加热管产品在技术上、成本上以及市场认知上具有较大的优势，以及市场前景广阔。</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2 项目来源</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由浙江富铭工业机械有限公司向浙江省品牌建设联合会提出立项申请，经省品牌联论证通过并印发了（浙品联（2021）8号、关于发布 2021 年第三批“品字标”团体标准（“浙江制造”标准类）制定计划的通知），项目名称：《柴油车用SCR系统尿素溶液管路》。</w:t>
      </w:r>
    </w:p>
    <w:p>
      <w:pPr>
        <w:pStyle w:val="28"/>
        <w:spacing w:before="312" w:after="312"/>
        <w:ind w:left="0" w:firstLine="0"/>
        <w:jc w:val="left"/>
        <w:rPr>
          <w:rFonts w:cs="宋体" w:asciiTheme="minorEastAsia" w:hAnsiTheme="minorEastAsia" w:eastAsiaTheme="minorEastAsia"/>
          <w:kern w:val="2"/>
          <w:sz w:val="28"/>
          <w:szCs w:val="28"/>
        </w:rPr>
      </w:pPr>
      <w:r>
        <w:rPr>
          <w:rFonts w:hint="eastAsia" w:asciiTheme="minorEastAsia" w:hAnsiTheme="minorEastAsia" w:eastAsiaTheme="minorEastAsia"/>
          <w:b/>
          <w:szCs w:val="21"/>
        </w:rPr>
        <w:t>3 标准制定工作概况</w:t>
      </w:r>
    </w:p>
    <w:p>
      <w:pPr>
        <w:pStyle w:val="28"/>
        <w:spacing w:before="156" w:beforeLines="50" w:after="156" w:afterLines="50"/>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3.1 标准制定相关单位及人员</w:t>
      </w:r>
    </w:p>
    <w:p>
      <w:pPr>
        <w:tabs>
          <w:tab w:val="left" w:pos="216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r>
        <w:rPr>
          <w:rFonts w:cs="仿宋" w:asciiTheme="minorEastAsia" w:hAnsiTheme="minorEastAsia" w:eastAsiaTheme="minorEastAsia"/>
          <w:kern w:val="0"/>
          <w:szCs w:val="21"/>
        </w:rPr>
        <w:t xml:space="preserve">.1.1 </w:t>
      </w:r>
      <w:r>
        <w:rPr>
          <w:rFonts w:hint="eastAsia" w:cs="仿宋" w:asciiTheme="minorEastAsia" w:hAnsiTheme="minorEastAsia" w:eastAsiaTheme="minorEastAsia"/>
          <w:kern w:val="0"/>
          <w:szCs w:val="21"/>
        </w:rPr>
        <w:t>本标准牵头组织制订单位：台州市标准化研究院。</w:t>
      </w:r>
    </w:p>
    <w:p>
      <w:pPr>
        <w:tabs>
          <w:tab w:val="left" w:pos="216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3.1</w:t>
      </w:r>
      <w:r>
        <w:rPr>
          <w:rFonts w:cs="仿宋" w:asciiTheme="minorEastAsia" w:hAnsiTheme="minorEastAsia" w:eastAsiaTheme="minorEastAsia"/>
          <w:kern w:val="0"/>
          <w:szCs w:val="21"/>
        </w:rPr>
        <w:t>.2</w:t>
      </w:r>
      <w:r>
        <w:rPr>
          <w:rFonts w:hint="eastAsia" w:cs="仿宋" w:asciiTheme="minorEastAsia" w:hAnsiTheme="minorEastAsia" w:eastAsiaTheme="minorEastAsia"/>
          <w:kern w:val="0"/>
          <w:szCs w:val="21"/>
        </w:rPr>
        <w:t>本标准主要起草单位：浙江富铭工业机械有限公司。</w:t>
      </w:r>
    </w:p>
    <w:p>
      <w:pPr>
        <w:tabs>
          <w:tab w:val="left" w:pos="216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r>
        <w:rPr>
          <w:rFonts w:cs="仿宋" w:asciiTheme="minorEastAsia" w:hAnsiTheme="minorEastAsia" w:eastAsiaTheme="minorEastAsia"/>
          <w:kern w:val="0"/>
          <w:szCs w:val="21"/>
        </w:rPr>
        <w:t>.1.3</w:t>
      </w:r>
      <w:r>
        <w:rPr>
          <w:rFonts w:hint="eastAsia" w:cs="仿宋" w:asciiTheme="minorEastAsia" w:hAnsiTheme="minorEastAsia" w:eastAsiaTheme="minorEastAsia"/>
          <w:kern w:val="0"/>
          <w:szCs w:val="21"/>
        </w:rPr>
        <w:t xml:space="preserve">本标准参与起草单位：浙江铁马科技股份有限公司、临海市澳法管业有限公司。 </w:t>
      </w:r>
    </w:p>
    <w:p>
      <w:pPr>
        <w:tabs>
          <w:tab w:val="left" w:pos="2160"/>
        </w:tabs>
        <w:spacing w:line="360" w:lineRule="auto"/>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3.1.4本标准主要起草人：</w:t>
      </w:r>
      <w:r>
        <w:rPr>
          <w:rFonts w:hint="eastAsia" w:cs="仿宋" w:asciiTheme="minorEastAsia" w:hAnsiTheme="minorEastAsia" w:eastAsiaTheme="minorEastAsia"/>
          <w:kern w:val="0"/>
          <w:szCs w:val="21"/>
          <w:highlight w:val="none"/>
          <w:lang w:val="en-US" w:eastAsia="zh-CN"/>
        </w:rPr>
        <w:t>王以余、苏大辉、周俊杰、王俊祖、裘善明、鲍伟正、陈璋、应献、陈友金、王正伟</w:t>
      </w:r>
      <w:r>
        <w:rPr>
          <w:rFonts w:hint="eastAsia" w:cs="仿宋" w:asciiTheme="minorEastAsia" w:hAnsiTheme="minorEastAsia" w:eastAsiaTheme="minorEastAsia"/>
          <w:kern w:val="0"/>
          <w:szCs w:val="21"/>
          <w:highlight w:val="none"/>
        </w:rPr>
        <w:t xml:space="preserve"> 。</w:t>
      </w:r>
    </w:p>
    <w:p>
      <w:pPr>
        <w:pStyle w:val="28"/>
        <w:spacing w:before="156" w:beforeLines="50" w:after="156" w:afterLines="50"/>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3.2 主要工作过程</w:t>
      </w:r>
    </w:p>
    <w:p>
      <w:pPr>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3.2.1 前期准备工作</w:t>
      </w:r>
    </w:p>
    <w:p>
      <w:pPr>
        <w:pStyle w:val="22"/>
        <w:spacing w:line="360" w:lineRule="auto"/>
        <w:rPr>
          <w:rFonts w:cs="仿宋" w:asciiTheme="minorEastAsia" w:hAnsiTheme="minorEastAsia" w:eastAsiaTheme="minorEastAsia"/>
          <w:kern w:val="2"/>
          <w:szCs w:val="21"/>
        </w:rPr>
      </w:pPr>
      <w:r>
        <w:rPr>
          <w:rFonts w:hint="eastAsia" w:cs="仿宋" w:asciiTheme="minorEastAsia" w:hAnsiTheme="minorEastAsia" w:eastAsiaTheme="minorEastAsia"/>
          <w:szCs w:val="21"/>
        </w:rPr>
        <w:t>台州市标准化研究院在获得立项通知后，赴浙江富铭工业机械有限公司进行调研，期间多方进行了友好讨论，明确了“浙江制造”团体标准的定位和标准工作组（组长：浙江富铭工业机械有限公司总经理王以余；浙江富铭工业机械有限公司内部有：副总王俊祖、鲍伟正、裘善明，总工程师苏大辉，技术部长周俊杰，质量部长刘娟，采购部长陆马莉、生产部长周峰；外部有：内燃机协会的秘书长计维斌、台州市标准化院的陈璋、应献，浙江省轻工业品质量检验研究院的黄金飞，中汽研汽车零部件检验中心（宁波）有限公司的梅一丹，供应商临海市永恒汽配科技有限公司的王光辉，客户长春铁马工程机械有限公司的吕海军、同行参与单位临海市澳法管业有限公司的陈友金、浙江铁马汽车零部件有限公司的王正伟）的要求，并对产品生产的各个流程进行了参观，为后续工作的推进打下了良好的基础。</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根据省品牌建设联合会下达的“浙江制造”标准制定计划，浙江富铭工业机械有限公司为了更好地开展编制工作，于7月24日召开了标准起草准备会，正式成立了标准编制工作组，小组成员主要来自浙江富铭工业机械有限公司、台州市标准化研究院。会议明确了《</w:t>
      </w:r>
      <w:r>
        <w:rPr>
          <w:rFonts w:hint="eastAsia" w:cs="宋体" w:asciiTheme="minorEastAsia" w:hAnsiTheme="minorEastAsia" w:eastAsiaTheme="minorEastAsia"/>
          <w:szCs w:val="21"/>
        </w:rPr>
        <w:t>柴油车用选择性催化还原(SCR)系统尿素溶液管路</w:t>
      </w:r>
      <w:r>
        <w:rPr>
          <w:rFonts w:hint="eastAsia" w:cs="仿宋" w:asciiTheme="minorEastAsia" w:hAnsiTheme="minorEastAsia" w:eastAsiaTheme="minorEastAsia"/>
          <w:szCs w:val="21"/>
        </w:rPr>
        <w:t>》标准研制的重点方向的同时，确定了标准研制计划（如下）。</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2021年7月1日-2021年7月22日起草阶段：编写标准（草案），标准编制说明（含先进性说明）。</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2021年7月23日-2021年8月6日日期间：召开标准启动暨研讨会。</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2021年8月9日-2021年9月8日征求意见阶段：形成征求意见稿，并向利益相关方等发送电子版标准征求意见稿，征求意见，并根据征求意见，汇总成征求意见表。</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2021年9月9日-2021年9月30日，送审阶段：标准研制工作组探讨专家意见，并修改、完善征求意见稿、标准编制说明、先进性说明等材料，编制标准送审稿及其它送审材料并推荐评审专家，提交送审材料并等待评审会召开。</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2021年10月30日前，评审阶段：召开标准评审会。专家对标准送审稿及其它送审材料进行评审，给出评定建议。</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2021年11月30日前，报批阶段：根据评审会专家评定建议，对标准（送审稿）进行审查，并根据专家意见对送审稿进行修改完善，形成标准（报批稿），同步完善其它报批材料，并提交等待标准发布。</w:t>
      </w:r>
    </w:p>
    <w:p>
      <w:pPr>
        <w:tabs>
          <w:tab w:val="left" w:pos="3335"/>
        </w:tabs>
        <w:spacing w:before="156" w:beforeLines="50" w:after="156" w:afterLines="50" w:line="500" w:lineRule="exact"/>
        <w:rPr>
          <w:rFonts w:asciiTheme="minorEastAsia" w:hAnsiTheme="minorEastAsia" w:eastAsiaTheme="minorEastAsia"/>
          <w:b/>
          <w:szCs w:val="21"/>
        </w:rPr>
      </w:pPr>
      <w:r>
        <w:rPr>
          <w:rFonts w:hint="eastAsia" w:cs="黑体" w:asciiTheme="minorEastAsia" w:hAnsiTheme="minorEastAsia" w:eastAsiaTheme="minorEastAsia"/>
          <w:b/>
          <w:szCs w:val="21"/>
        </w:rPr>
        <w:t>3.2.2 标准启动会</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2021年7月24日召开了《柴油车用选择性催化还原(SCR)系统尿素溶液管路》浙江制造团体标准启动会暨研讨会，来自台州市标准化研究院、内燃机协会、浙江省轻工业品质量检验研究院、中汽研汽车零部件检验中心（宁波）有限公司、临海市澳法管业有限公司、浙江铁马汽车零部件有限公司、临海市永恒汽配科技有限公司、长春铁马工程机械有限公司等单位或企业的专家和浙江富铭工业机械有限公司标准工作组成员参加了研讨会，与会代表对标准草案进行深入讨论和交流。</w:t>
      </w:r>
    </w:p>
    <w:p>
      <w:pPr>
        <w:tabs>
          <w:tab w:val="left" w:pos="3335"/>
        </w:tabs>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3.2.3 研制前期准备工作</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收</w:t>
      </w:r>
      <w:r>
        <w:rPr>
          <w:rFonts w:hint="eastAsia" w:asciiTheme="minorEastAsia" w:hAnsiTheme="minorEastAsia" w:eastAsiaTheme="minorEastAsia" w:cstheme="minorEastAsia"/>
          <w:szCs w:val="21"/>
        </w:rPr>
        <w:t>集</w:t>
      </w:r>
      <w:r>
        <w:rPr>
          <w:rFonts w:hint="eastAsia" w:asciiTheme="minorEastAsia" w:hAnsiTheme="minorEastAsia" w:eastAsiaTheme="minorEastAsia" w:cstheme="minorEastAsia"/>
          <w:szCs w:val="28"/>
        </w:rPr>
        <w:t>行业标准JB/T 11880.3-2014《柴油机 选择性催化还原（SCR）系统 第3部分：尿素溶液管路》</w:t>
      </w:r>
      <w:r>
        <w:rPr>
          <w:rFonts w:hint="eastAsia" w:asciiTheme="minorEastAsia" w:hAnsiTheme="minorEastAsia" w:eastAsiaTheme="minorEastAsia" w:cstheme="minorEastAsia"/>
          <w:szCs w:val="21"/>
        </w:rPr>
        <w:t>相</w:t>
      </w:r>
      <w:r>
        <w:rPr>
          <w:rFonts w:hint="eastAsia" w:cs="宋体" w:asciiTheme="minorEastAsia" w:hAnsiTheme="minorEastAsia" w:eastAsiaTheme="minorEastAsia"/>
          <w:szCs w:val="21"/>
        </w:rPr>
        <w:t>关标准，对外公开的相关资料、信息等，用于标准研究。</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采集国内外</w:t>
      </w:r>
      <w:r>
        <w:rPr>
          <w:rFonts w:hint="eastAsia" w:asciiTheme="minorEastAsia" w:hAnsiTheme="minorEastAsia" w:eastAsiaTheme="minorEastAsia" w:cstheme="minorEastAsia"/>
          <w:szCs w:val="28"/>
        </w:rPr>
        <w:t>柴油车用选择性催化还原(SCR)系统尿素溶液管路</w:t>
      </w:r>
      <w:r>
        <w:rPr>
          <w:rFonts w:hint="eastAsia" w:cs="宋体" w:asciiTheme="minorEastAsia" w:hAnsiTheme="minorEastAsia" w:eastAsiaTheme="minorEastAsia"/>
          <w:szCs w:val="21"/>
        </w:rPr>
        <w:t>的相关数据，并进行产品的数据验证。</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highlight w:val="yellow"/>
        </w:rPr>
        <w:t>与</w:t>
      </w:r>
      <w:r>
        <w:rPr>
          <w:rFonts w:hint="eastAsia" w:cs="宋体" w:asciiTheme="minorEastAsia" w:hAnsiTheme="minorEastAsia" w:eastAsiaTheme="minorEastAsia"/>
          <w:szCs w:val="21"/>
        </w:rPr>
        <w:t>长春铁马工程机械有限公司、中国第一汽车股份有限公司等下游客户开展应用对比测试研究采购技术规范研究，如安全性、可靠性、耐久性、材料性能等。收集国内外市场信息和行业发展动态，通过参加展会、行业论坛、同行交流、走访客户等多种渠道收集行业发展动态、下游客户关注点及需求等信息，提供标准研制工作组进行重点研究讨论，调整方案。</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ascii="宋体" w:hAnsi="宋体" w:cs="宋体"/>
          <w:szCs w:val="21"/>
        </w:rPr>
        <w:t xml:space="preserve">  收集整理出应重点保证爆破压力（室温）</w:t>
      </w:r>
      <w:r>
        <w:rPr>
          <w:rFonts w:hint="eastAsia" w:ascii="宋体" w:hAnsi="宋体" w:cs="宋体"/>
          <w:color w:val="000000"/>
          <w:kern w:val="0"/>
          <w:szCs w:val="21"/>
        </w:rPr>
        <w:t>≥5倍工作压力，</w:t>
      </w:r>
      <w:r>
        <w:rPr>
          <w:rFonts w:hint="eastAsia" w:ascii="宋体" w:hAnsi="宋体" w:cs="宋体"/>
          <w:szCs w:val="21"/>
        </w:rPr>
        <w:t>爆破压力（高温115℃）</w:t>
      </w:r>
      <w:r>
        <w:rPr>
          <w:rFonts w:hint="eastAsia" w:ascii="宋体" w:hAnsi="宋体" w:cs="宋体"/>
          <w:color w:val="000000"/>
          <w:kern w:val="0"/>
          <w:szCs w:val="21"/>
        </w:rPr>
        <w:t>≥2.5倍工作压力，拉伸强度</w:t>
      </w:r>
      <w:r>
        <w:rPr>
          <w:rFonts w:hint="eastAsia" w:ascii="宋体" w:hAnsi="宋体" w:cs="宋体"/>
          <w:szCs w:val="21"/>
        </w:rPr>
        <w:t>（室温）</w:t>
      </w:r>
      <w:r>
        <w:rPr>
          <w:rFonts w:hint="eastAsia" w:ascii="宋体" w:hAnsi="宋体" w:cs="宋体"/>
          <w:color w:val="000000"/>
          <w:kern w:val="0"/>
          <w:szCs w:val="21"/>
        </w:rPr>
        <w:t>内径 6 mm软管的最小拔脱力为 500 N，内径 3 mm软管最小拔脱力为 230 N，密封性0.5MPa±0.0O5MPa空气压力下的泄漏量不超过0.53 ml/min，内部清洁度不溶物的最大含量为0.15</w:t>
      </w:r>
      <w:r>
        <w:t xml:space="preserve"> </w:t>
      </w:r>
      <w:r>
        <w:rPr>
          <w:rFonts w:ascii="宋体" w:hAnsi="宋体" w:cs="宋体"/>
          <w:color w:val="000000"/>
          <w:kern w:val="0"/>
          <w:szCs w:val="21"/>
        </w:rPr>
        <w:t>g/m</w:t>
      </w:r>
      <w:r>
        <w:rPr>
          <w:rFonts w:ascii="宋体" w:hAnsi="宋体" w:cs="宋体"/>
          <w:color w:val="000000"/>
          <w:kern w:val="0"/>
          <w:szCs w:val="21"/>
          <w:vertAlign w:val="superscript"/>
        </w:rPr>
        <w:t>2</w:t>
      </w:r>
      <w:r>
        <w:rPr>
          <w:rFonts w:hint="eastAsia" w:ascii="宋体" w:hAnsi="宋体" w:cs="宋体"/>
          <w:color w:val="000000"/>
          <w:kern w:val="0"/>
          <w:szCs w:val="21"/>
        </w:rPr>
        <w:t>，颗粒的最大尺寸不得大于300μm，拉拽性能试验前后加热电阻变化不超过5%，扭曲性能试验前后加热电阻变化不超过5%，弯曲性能试验前后加热电阻大小变化不超过5%，管体膨胀率(橡胶类)≥10</w:t>
      </w:r>
      <w:r>
        <w:rPr>
          <w:rFonts w:hint="eastAsia" w:ascii="宋体" w:hAnsi="宋体" w:cs="宋体"/>
          <w:szCs w:val="21"/>
        </w:rPr>
        <w:t>等技术要求。</w:t>
      </w:r>
    </w:p>
    <w:p>
      <w:pPr>
        <w:tabs>
          <w:tab w:val="left" w:pos="3335"/>
        </w:tabs>
        <w:spacing w:before="156" w:beforeLines="50" w:after="156" w:afterLines="50" w:line="500" w:lineRule="exact"/>
        <w:rPr>
          <w:rFonts w:asciiTheme="minorEastAsia" w:hAnsiTheme="minorEastAsia" w:eastAsiaTheme="minorEastAsia"/>
          <w:b/>
          <w:szCs w:val="21"/>
        </w:rPr>
      </w:pPr>
      <w:r>
        <w:rPr>
          <w:rFonts w:hint="eastAsia" w:cs="黑体" w:asciiTheme="minorEastAsia" w:hAnsiTheme="minorEastAsia" w:eastAsiaTheme="minorEastAsia"/>
          <w:b/>
          <w:szCs w:val="21"/>
        </w:rPr>
        <w:t>3.2.4 标准草案研制</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本标准的研制重点是力求标准水平达到“国内一流、国际先进”，成为行业的“领跑者标准”，标准重点体现“精心设计、精良选材、精工制造、精准服务”的特征。</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标准工作组于2021年7月24日召开标准研讨会，研讨情况如下。</w:t>
      </w:r>
    </w:p>
    <w:p>
      <w:pPr>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3.2.4.1</w:t>
      </w:r>
      <w:r>
        <w:rPr>
          <w:rFonts w:cs="黑体" w:asciiTheme="minorEastAsia" w:hAnsiTheme="minorEastAsia" w:eastAsiaTheme="minorEastAsia"/>
          <w:b/>
          <w:szCs w:val="21"/>
        </w:rPr>
        <w:t xml:space="preserve"> 与标准名称相关的研讨情况</w:t>
      </w:r>
    </w:p>
    <w:p>
      <w:pPr>
        <w:spacing w:before="156" w:beforeLines="50" w:after="156" w:afterLines="50" w:line="500" w:lineRule="exact"/>
        <w:ind w:firstLine="210" w:firstLineChars="100"/>
        <w:rPr>
          <w:rFonts w:cs="黑体" w:asciiTheme="minorEastAsia" w:hAnsiTheme="minorEastAsia" w:eastAsiaTheme="minorEastAsia"/>
          <w:b/>
          <w:szCs w:val="21"/>
        </w:rPr>
      </w:pPr>
      <w:r>
        <w:rPr>
          <w:rFonts w:hint="eastAsia" w:cs="黑体" w:asciiTheme="minorEastAsia" w:hAnsiTheme="minorEastAsia" w:eastAsiaTheme="minorEastAsia"/>
          <w:szCs w:val="21"/>
        </w:rPr>
        <w:t>修改为《柴油车用选择性催化还原（SCR）系统尿素溶液管路》，与行标一致。</w:t>
      </w:r>
    </w:p>
    <w:p>
      <w:pPr>
        <w:spacing w:before="156" w:beforeLines="50" w:after="156" w:afterLines="50" w:line="500" w:lineRule="exact"/>
        <w:rPr>
          <w:rFonts w:hint="eastAsia" w:cs="黑体" w:asciiTheme="minorEastAsia" w:hAnsiTheme="minorEastAsia" w:eastAsiaTheme="minorEastAsia"/>
          <w:b/>
          <w:szCs w:val="21"/>
        </w:rPr>
      </w:pPr>
      <w:r>
        <w:rPr>
          <w:rFonts w:hint="eastAsia" w:cs="黑体" w:asciiTheme="minorEastAsia" w:hAnsiTheme="minorEastAsia" w:eastAsiaTheme="minorEastAsia"/>
          <w:b/>
          <w:szCs w:val="21"/>
        </w:rPr>
        <w:t xml:space="preserve">3.2.4.2 </w:t>
      </w:r>
      <w:r>
        <w:rPr>
          <w:rFonts w:cs="黑体" w:asciiTheme="minorEastAsia" w:hAnsiTheme="minorEastAsia" w:eastAsiaTheme="minorEastAsia"/>
          <w:b/>
          <w:szCs w:val="21"/>
        </w:rPr>
        <w:t>与基本要求和质量承诺相关的研讨情况</w:t>
      </w:r>
    </w:p>
    <w:p>
      <w:pPr>
        <w:spacing w:line="360" w:lineRule="auto"/>
        <w:ind w:firstLine="420"/>
        <w:rPr>
          <w:rFonts w:cs="宋体" w:asciiTheme="minorEastAsia" w:hAnsiTheme="minorEastAsia" w:eastAsiaTheme="minorEastAsia"/>
          <w:szCs w:val="21"/>
        </w:rPr>
      </w:pPr>
      <w:r>
        <w:rPr>
          <w:rFonts w:hint="eastAsia" w:asciiTheme="minorEastAsia" w:hAnsiTheme="minorEastAsia" w:eastAsiaTheme="minorEastAsia"/>
        </w:rPr>
        <w:t>（1）.</w:t>
      </w:r>
      <w:r>
        <w:rPr>
          <w:rFonts w:hint="eastAsia" w:asciiTheme="minorEastAsia" w:hAnsiTheme="minorEastAsia" w:eastAsiaTheme="minorEastAsia"/>
          <w:szCs w:val="21"/>
        </w:rPr>
        <w:t>5.2.1管体材料可选</w:t>
      </w:r>
      <w:r>
        <w:rPr>
          <w:rFonts w:hint="eastAsia" w:cs="宋体" w:asciiTheme="minorEastAsia" w:hAnsiTheme="minorEastAsia" w:eastAsiaTheme="minorEastAsia"/>
          <w:szCs w:val="21"/>
        </w:rPr>
        <w:t>用EPDM+编织物和PA等 改用术语加说明的描述方式。</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 质量承诺 改为8小时响应，24小时现场处理（特殊情况除外）。</w:t>
      </w:r>
    </w:p>
    <w:p>
      <w:pPr>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w:t>
      </w:r>
      <w:r>
        <w:rPr>
          <w:rFonts w:cs="黑体" w:asciiTheme="minorEastAsia" w:hAnsiTheme="minorEastAsia" w:eastAsiaTheme="minorEastAsia"/>
          <w:b/>
          <w:szCs w:val="21"/>
        </w:rPr>
        <w:t>.2.</w:t>
      </w:r>
      <w:r>
        <w:rPr>
          <w:rFonts w:hint="eastAsia" w:cs="黑体" w:asciiTheme="minorEastAsia" w:hAnsiTheme="minorEastAsia" w:eastAsiaTheme="minorEastAsia"/>
          <w:b/>
          <w:szCs w:val="21"/>
        </w:rPr>
        <w:t>4</w:t>
      </w:r>
      <w:r>
        <w:rPr>
          <w:rFonts w:cs="黑体" w:asciiTheme="minorEastAsia" w:hAnsiTheme="minorEastAsia" w:eastAsiaTheme="minorEastAsia"/>
          <w:b/>
          <w:szCs w:val="21"/>
        </w:rPr>
        <w:t>.3 与标准技术内容相关的研讨情况</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1、英文名称改为Urea solution line of SCR systems for diesel vehicles；</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2、目次和前言按最新GB/T 1.1-2020要求编写；</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3、1 范围中删掉工作温度-40℃—120℃、所有尿素溶液的所有，增加其他用途的SCR系统也可参照执行；</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4、2 规范性引用文件 按GB,JB,QC从小到大排序，删除SAE引用；</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5、3 术语和定义引用JB/T 11880.1～8-2014；</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6、5.2.1管体材料可选用EPDM+编织物和PA等 改用术语加说明的描述方式；</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7、6.1 删除（一般为黑色）必须；</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8、表2 要求进可能量化，描述参照行标；</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9、表2 5密封性不能用目视判定；</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10、表2 17管体膨胀率≥10%改为范围；</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11、7 试验方法中试验设备都加精度等设备要求；</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12、7 试验方法 方法一样的直接引用行标；</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13、7.2.10.3 试验过程以a）b）c）d）一条条清晰简洁描述；</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14、7.2.17 总成弯曲性能试验 60mm直径改为8倍公称外径；</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15、7.2.19 删掉SAE改为参考国标；</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16、7.2.21增加汽车有害物质要求</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17、8.4.3 表3要加。</w:t>
      </w:r>
    </w:p>
    <w:p>
      <w:pPr>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w:t>
      </w:r>
      <w:r>
        <w:rPr>
          <w:rFonts w:cs="黑体" w:asciiTheme="minorEastAsia" w:hAnsiTheme="minorEastAsia" w:eastAsiaTheme="minorEastAsia"/>
          <w:b/>
          <w:szCs w:val="21"/>
        </w:rPr>
        <w:t>5</w:t>
      </w:r>
      <w:r>
        <w:rPr>
          <w:rFonts w:hint="eastAsia" w:cs="黑体" w:asciiTheme="minorEastAsia" w:hAnsiTheme="minorEastAsia" w:eastAsiaTheme="minorEastAsia"/>
          <w:b/>
          <w:szCs w:val="21"/>
        </w:rPr>
        <w:t xml:space="preserve"> 征求意见</w:t>
      </w:r>
    </w:p>
    <w:p>
      <w:pPr>
        <w:spacing w:before="156" w:beforeLines="50" w:after="156" w:afterLines="50" w:line="500" w:lineRule="exact"/>
        <w:ind w:firstLine="210" w:firstLineChars="100"/>
        <w:rPr>
          <w:rFonts w:cs="黑体" w:asciiTheme="minorEastAsia" w:hAnsiTheme="minorEastAsia" w:eastAsiaTheme="minorEastAsia"/>
          <w:szCs w:val="21"/>
        </w:rPr>
      </w:pPr>
      <w:r>
        <w:rPr>
          <w:rFonts w:hint="eastAsia" w:cs="黑体" w:asciiTheme="minorEastAsia" w:hAnsiTheme="minorEastAsia" w:eastAsiaTheme="minorEastAsia"/>
          <w:szCs w:val="21"/>
        </w:rPr>
        <w:t>待撰写。</w:t>
      </w:r>
    </w:p>
    <w:p>
      <w:pPr>
        <w:spacing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w:t>
      </w:r>
      <w:r>
        <w:rPr>
          <w:rFonts w:cs="黑体" w:asciiTheme="minorEastAsia" w:hAnsiTheme="minorEastAsia" w:eastAsiaTheme="minorEastAsia"/>
          <w:b/>
          <w:szCs w:val="21"/>
        </w:rPr>
        <w:t>6</w:t>
      </w:r>
      <w:r>
        <w:rPr>
          <w:rFonts w:hint="eastAsia" w:cs="黑体" w:asciiTheme="minorEastAsia" w:hAnsiTheme="minorEastAsia" w:eastAsiaTheme="minorEastAsia"/>
          <w:b/>
          <w:szCs w:val="21"/>
        </w:rPr>
        <w:t xml:space="preserve"> 专家评审</w:t>
      </w:r>
    </w:p>
    <w:p>
      <w:pPr>
        <w:spacing w:before="156" w:beforeLines="50" w:after="156" w:afterLines="50" w:line="500" w:lineRule="exact"/>
        <w:ind w:firstLine="210" w:firstLineChars="100"/>
        <w:rPr>
          <w:rFonts w:cs="黑体" w:asciiTheme="minorEastAsia" w:hAnsiTheme="minorEastAsia" w:eastAsiaTheme="minorEastAsia"/>
          <w:szCs w:val="21"/>
        </w:rPr>
      </w:pPr>
      <w:r>
        <w:rPr>
          <w:rFonts w:hint="eastAsia" w:cs="黑体" w:asciiTheme="minorEastAsia" w:hAnsiTheme="minorEastAsia" w:eastAsiaTheme="minorEastAsia"/>
          <w:szCs w:val="21"/>
        </w:rPr>
        <w:t>待撰写。</w:t>
      </w:r>
    </w:p>
    <w:p>
      <w:pPr>
        <w:spacing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w:t>
      </w:r>
      <w:r>
        <w:rPr>
          <w:rFonts w:cs="黑体" w:asciiTheme="minorEastAsia" w:hAnsiTheme="minorEastAsia" w:eastAsiaTheme="minorEastAsia"/>
          <w:b/>
          <w:szCs w:val="21"/>
        </w:rPr>
        <w:t>7</w:t>
      </w:r>
      <w:r>
        <w:rPr>
          <w:rFonts w:hint="eastAsia" w:cs="黑体" w:asciiTheme="minorEastAsia" w:hAnsiTheme="minorEastAsia" w:eastAsiaTheme="minorEastAsia"/>
          <w:b/>
          <w:szCs w:val="21"/>
        </w:rPr>
        <w:t xml:space="preserve"> 标准报批</w:t>
      </w:r>
    </w:p>
    <w:p>
      <w:pPr>
        <w:spacing w:before="156" w:beforeLines="50" w:after="156" w:afterLines="50" w:line="500" w:lineRule="exact"/>
        <w:ind w:firstLine="210" w:firstLineChars="100"/>
        <w:rPr>
          <w:rFonts w:cs="黑体" w:asciiTheme="minorEastAsia" w:hAnsiTheme="minorEastAsia" w:eastAsiaTheme="minorEastAsia"/>
          <w:szCs w:val="21"/>
        </w:rPr>
      </w:pPr>
      <w:r>
        <w:rPr>
          <w:rFonts w:hint="eastAsia" w:cs="黑体" w:asciiTheme="minorEastAsia" w:hAnsiTheme="minorEastAsia" w:eastAsiaTheme="minorEastAsia"/>
          <w:szCs w:val="21"/>
        </w:rPr>
        <w:t>待撰写。</w:t>
      </w:r>
    </w:p>
    <w:p>
      <w:pPr>
        <w:pStyle w:val="28"/>
        <w:spacing w:before="312" w:after="312"/>
        <w:ind w:left="0" w:firstLine="0"/>
        <w:jc w:val="left"/>
        <w:rPr>
          <w:rFonts w:cs="宋体" w:asciiTheme="minorEastAsia" w:hAnsiTheme="minorEastAsia" w:eastAsiaTheme="minorEastAsia"/>
          <w:kern w:val="2"/>
          <w:sz w:val="28"/>
          <w:szCs w:val="28"/>
        </w:rPr>
      </w:pPr>
      <w:r>
        <w:rPr>
          <w:rFonts w:hint="eastAsia" w:asciiTheme="minorEastAsia" w:hAnsiTheme="minorEastAsia" w:eastAsiaTheme="minorEastAsia"/>
          <w:b/>
          <w:szCs w:val="21"/>
        </w:rPr>
        <w:t>4 标准编制原则、主要内容及确定依据</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 编制原则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（1）遵循“浙江制造”标准的定位，其主要技术指标达到国内一流、国际先进水平。</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2</w:t>
      </w:r>
      <w:r>
        <w:rPr>
          <w:rFonts w:cs="宋体" w:asciiTheme="minorEastAsia" w:hAnsiTheme="minorEastAsia" w:eastAsiaTheme="minorEastAsia"/>
          <w:szCs w:val="21"/>
        </w:rPr>
        <w:t>）标准编制遵循“</w:t>
      </w:r>
      <w:r>
        <w:rPr>
          <w:rFonts w:hint="eastAsia" w:cs="宋体" w:asciiTheme="minorEastAsia" w:hAnsiTheme="minorEastAsia" w:eastAsiaTheme="minorEastAsia"/>
          <w:szCs w:val="21"/>
        </w:rPr>
        <w:t>合规性、必要性、先进性、经济性和可操作性</w:t>
      </w:r>
      <w:r>
        <w:rPr>
          <w:rFonts w:cs="宋体" w:asciiTheme="minorEastAsia" w:hAnsiTheme="minorEastAsia" w:eastAsiaTheme="minorEastAsia"/>
          <w:szCs w:val="21"/>
        </w:rPr>
        <w:t>”的原则；注重标准的可操作性。</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3</w:t>
      </w:r>
      <w:r>
        <w:rPr>
          <w:rFonts w:cs="宋体" w:asciiTheme="minorEastAsia" w:hAnsiTheme="minorEastAsia" w:eastAsiaTheme="minorEastAsia"/>
          <w:szCs w:val="21"/>
        </w:rPr>
        <w:t>）尽可能与国际通行标准接轨</w:t>
      </w:r>
      <w:r>
        <w:rPr>
          <w:rFonts w:hint="eastAsia" w:cs="宋体" w:asciiTheme="minorEastAsia" w:hAnsiTheme="minorEastAsia" w:eastAsiaTheme="minorEastAsia"/>
          <w:szCs w:val="21"/>
        </w:rPr>
        <w:t>。</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4</w:t>
      </w:r>
      <w:r>
        <w:rPr>
          <w:rFonts w:cs="宋体" w:asciiTheme="minorEastAsia" w:hAnsiTheme="minorEastAsia" w:eastAsiaTheme="minorEastAsia"/>
          <w:szCs w:val="21"/>
        </w:rPr>
        <w:t>）按照GB/T 1.1-</w:t>
      </w:r>
      <w:r>
        <w:rPr>
          <w:rFonts w:hint="eastAsia" w:cs="宋体" w:asciiTheme="minorEastAsia" w:hAnsiTheme="minorEastAsia" w:eastAsiaTheme="minorEastAsia"/>
          <w:szCs w:val="21"/>
        </w:rPr>
        <w:t>2020</w:t>
      </w:r>
      <w:r>
        <w:rPr>
          <w:rFonts w:cs="宋体" w:asciiTheme="minorEastAsia" w:hAnsiTheme="minorEastAsia" w:eastAsiaTheme="minorEastAsia"/>
          <w:szCs w:val="21"/>
        </w:rPr>
        <w:t>《标准化工作导则</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第1部分：标准的结构和编写》的规定进行编写和表述。</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4.1.1</w:t>
      </w:r>
      <w:r>
        <w:rPr>
          <w:rFonts w:asciiTheme="minorEastAsia" w:hAnsiTheme="minorEastAsia" w:eastAsiaTheme="minorEastAsia"/>
          <w:b/>
          <w:szCs w:val="21"/>
        </w:rPr>
        <w:t xml:space="preserve"> </w:t>
      </w:r>
      <w:r>
        <w:rPr>
          <w:rFonts w:hint="eastAsia" w:asciiTheme="minorEastAsia" w:hAnsiTheme="minorEastAsia" w:eastAsiaTheme="minorEastAsia"/>
          <w:b/>
          <w:szCs w:val="21"/>
        </w:rPr>
        <w:t>合规性原则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本标准与现行法律法规和强制性标准没有抵触。</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编写规则符合GB/T 1.1的要求。</w:t>
      </w:r>
    </w:p>
    <w:p>
      <w:pPr>
        <w:pStyle w:val="28"/>
        <w:spacing w:before="312" w:after="312"/>
        <w:ind w:left="0" w:firstLine="0"/>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4.1.2</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必要性原则</w:t>
      </w:r>
    </w:p>
    <w:p>
      <w:pPr>
        <w:widowControl/>
        <w:spacing w:before="100" w:beforeAutospacing="1" w:after="100" w:afterAutospacing="1" w:line="360" w:lineRule="auto"/>
        <w:jc w:val="center"/>
        <w:rPr>
          <w:rFonts w:cs="宋体" w:asciiTheme="minorEastAsia" w:hAnsiTheme="minorEastAsia" w:eastAsiaTheme="minorEastAsia"/>
          <w:szCs w:val="21"/>
        </w:rPr>
      </w:pPr>
      <w:r>
        <w:rPr>
          <w:rFonts w:hint="eastAsia" w:ascii="宋体" w:hAnsi="宋体" w:cs="宋体"/>
          <w:szCs w:val="21"/>
        </w:rPr>
        <w:t xml:space="preserve">    本标准从用户使用角度出发，重点关注爆破压力（室温）、爆破压力（高温115℃）、拉伸强度（室温）、密封性、内部清洁度、拉拽性能、扭曲性能、弯曲性能、管体膨胀率(橡胶类)等关键技术指标，并围绕关键技术指标提出了相应的提升要求。在研讨会期间，邀请了行业高端用户，用户也对以</w:t>
      </w:r>
      <w:r>
        <w:rPr>
          <w:rFonts w:hint="eastAsia" w:cs="宋体" w:asciiTheme="minorEastAsia" w:hAnsiTheme="minorEastAsia" w:eastAsiaTheme="minorEastAsia"/>
          <w:szCs w:val="21"/>
        </w:rPr>
        <w:t>上核心技术指标提出了相应的建议及要求，同时对指标给予了肯定。提高相关指标的必要性如下：</w:t>
      </w:r>
    </w:p>
    <w:tbl>
      <w:tblPr>
        <w:tblStyle w:val="13"/>
        <w:tblW w:w="7777" w:type="dxa"/>
        <w:tblCellSpacing w:w="0" w:type="dxa"/>
        <w:tblInd w:w="-11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33"/>
        <w:gridCol w:w="552"/>
        <w:gridCol w:w="1260"/>
        <w:gridCol w:w="3326"/>
        <w:gridCol w:w="21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序号</w:t>
            </w:r>
          </w:p>
        </w:tc>
        <w:tc>
          <w:tcPr>
            <w:tcW w:w="181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关键技术项目</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指标</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必要性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9" w:hRule="atLeast"/>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552" w:type="dxa"/>
            <w:vMerge w:val="restart"/>
            <w:tcBorders>
              <w:top w:val="outset" w:color="auto" w:sz="6" w:space="0"/>
              <w:left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爆破压力</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室温</w:t>
            </w:r>
          </w:p>
        </w:tc>
        <w:tc>
          <w:tcPr>
            <w:tcW w:w="3326" w:type="dxa"/>
            <w:tcBorders>
              <w:top w:val="outset" w:color="auto" w:sz="6" w:space="0"/>
              <w:left w:val="outset" w:color="auto" w:sz="6" w:space="0"/>
              <w:right w:val="outset" w:color="auto" w:sz="6" w:space="0"/>
            </w:tcBorders>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≥5倍工作压力（即5MPa）</w:t>
            </w:r>
          </w:p>
        </w:tc>
        <w:tc>
          <w:tcPr>
            <w:tcW w:w="2106" w:type="dxa"/>
            <w:vMerge w:val="restart"/>
            <w:tcBorders>
              <w:top w:val="outset" w:color="auto" w:sz="6" w:space="0"/>
              <w:left w:val="outset" w:color="auto" w:sz="6" w:space="0"/>
              <w:right w:val="outset" w:color="auto" w:sz="6" w:space="0"/>
            </w:tcBorders>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确保产品在使用过程中不爆裂，提高产品安全性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552" w:type="dxa"/>
            <w:vMerge w:val="continue"/>
            <w:tcBorders>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高温115℃</w:t>
            </w:r>
          </w:p>
        </w:tc>
        <w:tc>
          <w:tcPr>
            <w:tcW w:w="3326" w:type="dxa"/>
            <w:tcBorders>
              <w:top w:val="outset" w:color="auto" w:sz="6" w:space="0"/>
              <w:left w:val="outset" w:color="auto" w:sz="6" w:space="0"/>
              <w:right w:val="outset" w:color="auto" w:sz="6" w:space="0"/>
            </w:tcBorders>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≥2.5倍工作压力（即2.5MPa）</w:t>
            </w:r>
          </w:p>
        </w:tc>
        <w:tc>
          <w:tcPr>
            <w:tcW w:w="2106" w:type="dxa"/>
            <w:vMerge w:val="continue"/>
            <w:tcBorders>
              <w:left w:val="outset" w:color="auto" w:sz="6" w:space="0"/>
              <w:right w:val="outset" w:color="auto" w:sz="6" w:space="0"/>
            </w:tcBorders>
            <w:vAlign w:val="center"/>
          </w:tcPr>
          <w:p>
            <w:pPr>
              <w:jc w:val="center"/>
              <w:rPr>
                <w:rFonts w:ascii="宋体" w:hAnsi="宋体" w:cs="宋体"/>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552" w:type="dxa"/>
            <w:tcBorders>
              <w:top w:val="outset" w:color="auto" w:sz="6" w:space="0"/>
              <w:left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拉伸强度</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室温</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内径 6 mm软管的最小拔脱力为 500 N；内径 3 mm软管最小拔脱力为 230 N，试验后管件不应发生松脱或滑移，管子和管件不失效</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确保产品在使用过程中不脱落，提高产品安全性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81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密封性</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cs="宋体" w:asciiTheme="minorEastAsia" w:hAnsiTheme="minorEastAsia" w:eastAsiaTheme="minorEastAsia"/>
                <w:color w:val="FF0000"/>
                <w:sz w:val="18"/>
                <w:szCs w:val="18"/>
                <w:lang w:val="en-US" w:eastAsia="zh-CN"/>
              </w:rPr>
              <w:t>60S内</w:t>
            </w:r>
            <w:r>
              <w:rPr>
                <w:rFonts w:hint="eastAsia" w:cs="宋体" w:asciiTheme="minorEastAsia" w:hAnsiTheme="minorEastAsia" w:eastAsiaTheme="minorEastAsia"/>
                <w:color w:val="FF0000"/>
                <w:sz w:val="18"/>
                <w:szCs w:val="18"/>
              </w:rPr>
              <w:t xml:space="preserve">泄漏量不超过 </w:t>
            </w:r>
            <w:r>
              <w:rPr>
                <w:rFonts w:hint="eastAsia" w:cs="宋体" w:asciiTheme="minorEastAsia" w:hAnsiTheme="minorEastAsia" w:eastAsiaTheme="minorEastAsia"/>
                <w:color w:val="FF0000"/>
                <w:sz w:val="18"/>
                <w:szCs w:val="18"/>
                <w:lang w:val="en-US" w:eastAsia="zh-CN"/>
              </w:rPr>
              <w:t>1</w:t>
            </w:r>
            <w:r>
              <w:rPr>
                <w:rFonts w:hint="eastAsia" w:cs="宋体" w:asciiTheme="minorEastAsia" w:hAnsiTheme="minorEastAsia" w:eastAsiaTheme="minorEastAsia"/>
                <w:color w:val="FF0000"/>
                <w:sz w:val="18"/>
                <w:szCs w:val="18"/>
              </w:rPr>
              <w:t xml:space="preserve"> </w:t>
            </w:r>
            <w:r>
              <w:rPr>
                <w:rFonts w:cs="宋体" w:asciiTheme="minorEastAsia" w:hAnsiTheme="minorEastAsia" w:eastAsiaTheme="minorEastAsia"/>
                <w:color w:val="FF0000"/>
                <w:sz w:val="18"/>
                <w:szCs w:val="18"/>
              </w:rPr>
              <w:t>ml</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确保产品在使用过程中不泄漏，提高产品安全性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81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highlight w:val="yellow"/>
              </w:rPr>
            </w:pPr>
            <w:r>
              <w:rPr>
                <w:rFonts w:hint="eastAsia" w:ascii="宋体" w:hAnsi="宋体" w:cs="宋体"/>
                <w:sz w:val="18"/>
                <w:szCs w:val="18"/>
                <w:highlight w:val="none"/>
              </w:rPr>
              <w:t>内部清洁度</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highlight w:val="yellow"/>
              </w:rPr>
            </w:pPr>
            <w:r>
              <w:rPr>
                <w:rFonts w:hint="eastAsia" w:cs="宋体" w:asciiTheme="minorEastAsia" w:hAnsiTheme="minorEastAsia" w:eastAsiaTheme="minorEastAsia"/>
                <w:color w:val="000000" w:themeColor="text1"/>
                <w:sz w:val="18"/>
                <w:szCs w:val="18"/>
                <w14:textFill>
                  <w14:solidFill>
                    <w14:schemeClr w14:val="tx1"/>
                  </w14:solidFill>
                </w14:textFill>
              </w:rPr>
              <w:t>不溶物的含量≤</w:t>
            </w:r>
            <w:r>
              <w:rPr>
                <w:rFonts w:cs="宋体" w:asciiTheme="minorEastAsia" w:hAnsiTheme="minorEastAsia" w:eastAsiaTheme="minorEastAsia"/>
                <w:color w:val="000000" w:themeColor="text1"/>
                <w:sz w:val="18"/>
                <w:szCs w:val="18"/>
                <w14:textFill>
                  <w14:solidFill>
                    <w14:schemeClr w14:val="tx1"/>
                  </w14:solidFill>
                </w14:textFill>
              </w:rPr>
              <w:t>1</w:t>
            </w:r>
            <w:r>
              <w:rPr>
                <w:rFonts w:hint="eastAsia" w:cs="宋体" w:asciiTheme="minorEastAsia" w:hAnsiTheme="minorEastAsia" w:eastAsiaTheme="minorEastAsia"/>
                <w:color w:val="000000" w:themeColor="text1"/>
                <w:sz w:val="18"/>
                <w:szCs w:val="18"/>
                <w14:textFill>
                  <w14:solidFill>
                    <w14:schemeClr w14:val="tx1"/>
                  </w14:solidFill>
                </w14:textFill>
              </w:rPr>
              <w:t xml:space="preserve"> </w:t>
            </w:r>
            <w:r>
              <w:rPr>
                <w:rFonts w:cs="宋体" w:asciiTheme="minorEastAsia" w:hAnsiTheme="minorEastAsia" w:eastAsiaTheme="minorEastAsia"/>
                <w:color w:val="000000" w:themeColor="text1"/>
                <w:sz w:val="18"/>
                <w:szCs w:val="18"/>
                <w14:textFill>
                  <w14:solidFill>
                    <w14:schemeClr w14:val="tx1"/>
                  </w14:solidFill>
                </w14:textFill>
              </w:rPr>
              <w:t>mg/m</w:t>
            </w:r>
            <w:r>
              <w:rPr>
                <w:rFonts w:cs="宋体" w:asciiTheme="minorEastAsia" w:hAnsiTheme="minorEastAsia" w:eastAsiaTheme="minorEastAsia"/>
                <w:color w:val="000000" w:themeColor="text1"/>
                <w:sz w:val="18"/>
                <w:szCs w:val="18"/>
                <w:vertAlign w:val="superscript"/>
                <w14:textFill>
                  <w14:solidFill>
                    <w14:schemeClr w14:val="tx1"/>
                  </w14:solidFill>
                </w14:textFill>
              </w:rPr>
              <w:t>2</w:t>
            </w:r>
            <w:r>
              <w:rPr>
                <w:rFonts w:hint="eastAsia" w:cs="宋体" w:asciiTheme="minorEastAsia" w:hAnsiTheme="minorEastAsia" w:eastAsiaTheme="minorEastAsia"/>
                <w:color w:val="000000" w:themeColor="text1"/>
                <w:sz w:val="18"/>
                <w:szCs w:val="18"/>
                <w14:textFill>
                  <w14:solidFill>
                    <w14:schemeClr w14:val="tx1"/>
                  </w14:solidFill>
                </w14:textFill>
              </w:rPr>
              <w:t>，颗粒的最大直径不得大于</w:t>
            </w:r>
            <w:r>
              <w:rPr>
                <w:rFonts w:cs="宋体" w:asciiTheme="minorEastAsia" w:hAnsiTheme="minorEastAsia" w:eastAsiaTheme="minorEastAsia"/>
                <w:color w:val="000000" w:themeColor="text1"/>
                <w:sz w:val="18"/>
                <w:szCs w:val="18"/>
                <w14:textFill>
                  <w14:solidFill>
                    <w14:schemeClr w14:val="tx1"/>
                  </w14:solidFill>
                </w14:textFill>
              </w:rPr>
              <w:t xml:space="preserve"> </w:t>
            </w:r>
            <w:r>
              <w:rPr>
                <w:rFonts w:cs="宋体" w:asciiTheme="minorEastAsia" w:hAnsiTheme="minorEastAsia" w:eastAsiaTheme="minorEastAsia"/>
                <w:color w:val="FF0000"/>
                <w:sz w:val="18"/>
                <w:szCs w:val="18"/>
              </w:rPr>
              <w:t>200</w:t>
            </w:r>
            <w:r>
              <w:rPr>
                <w:rFonts w:hint="eastAsia" w:cs="宋体" w:asciiTheme="minorEastAsia" w:hAnsiTheme="minorEastAsia" w:eastAsiaTheme="minorEastAsia"/>
                <w:color w:val="FF0000"/>
                <w:sz w:val="18"/>
                <w:szCs w:val="18"/>
              </w:rPr>
              <w:t xml:space="preserve"> μ</w:t>
            </w:r>
            <w:r>
              <w:rPr>
                <w:rFonts w:cs="宋体" w:asciiTheme="minorEastAsia" w:hAnsiTheme="minorEastAsia" w:eastAsiaTheme="minorEastAsia"/>
                <w:color w:val="FF0000"/>
                <w:sz w:val="18"/>
                <w:szCs w:val="18"/>
              </w:rPr>
              <w:t>m</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确保产品在使用过程中不堵塞喷嘴，影响产品性能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4" w:hRule="atLeast"/>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81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拉拽性能</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确保产品在装配过程中不被损坏，影响产品性能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3" w:hRule="atLeast"/>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81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扭曲性能</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5%，接头竹节与管体无相对运动</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确保产品在装配过程中不被损坏，影响产品性能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3" w:hRule="atLeast"/>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81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 w:val="18"/>
                <w:szCs w:val="18"/>
              </w:rPr>
            </w:pPr>
            <w:r>
              <w:rPr>
                <w:rFonts w:hint="eastAsia" w:ascii="宋体" w:hAnsi="宋体" w:cs="宋体"/>
                <w:sz w:val="18"/>
                <w:szCs w:val="18"/>
              </w:rPr>
              <w:t>弯曲性能</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试验前后加热电阻大小变化不超过 5%</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确保产品在装配过程中不被损坏，影响产品性能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3" w:hRule="atLeast"/>
          <w:tblCellSpacing w:w="0" w:type="dxa"/>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81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管体膨胀率</w:t>
            </w:r>
          </w:p>
        </w:tc>
        <w:tc>
          <w:tcPr>
            <w:tcW w:w="332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210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确保产品在使用过程中不被损坏，影响产品性能</w:t>
            </w:r>
          </w:p>
        </w:tc>
      </w:tr>
    </w:tbl>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4.1.3 先进性原则</w:t>
      </w:r>
    </w:p>
    <w:p>
      <w:pPr>
        <w:spacing w:line="360" w:lineRule="auto"/>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szCs w:val="21"/>
        </w:rPr>
        <w:t>以浙江富铭工业机械有限公司</w:t>
      </w:r>
      <w:r>
        <w:rPr>
          <w:rFonts w:hint="eastAsia" w:asciiTheme="minorEastAsia" w:hAnsiTheme="minorEastAsia" w:eastAsiaTheme="minorEastAsia" w:cstheme="minorEastAsia"/>
          <w:szCs w:val="21"/>
        </w:rPr>
        <w:t>为主要起草单位研制的《柴油车用选择性催化还原(SCR)系统尿素溶液管路》标准对比行业标准JB/T 11880.3-2014《柴油机 选择性催化还原（SCR）系统 第3部分：尿素溶液管路》指标，从产品</w:t>
      </w:r>
      <w:r>
        <w:rPr>
          <w:rFonts w:hint="eastAsia" w:ascii="宋体" w:hAnsi="宋体" w:cs="宋体"/>
          <w:szCs w:val="21"/>
        </w:rPr>
        <w:t>的</w:t>
      </w:r>
      <w:r>
        <w:rPr>
          <w:rFonts w:hint="eastAsia" w:cs="宋体" w:asciiTheme="minorEastAsia" w:hAnsiTheme="minorEastAsia" w:eastAsiaTheme="minorEastAsia"/>
          <w:szCs w:val="21"/>
        </w:rPr>
        <w:t>安全性、可靠性、耐久性、材料性能</w:t>
      </w:r>
      <w:r>
        <w:rPr>
          <w:rFonts w:hint="eastAsia" w:ascii="宋体" w:hAnsi="宋体" w:cs="宋体"/>
          <w:szCs w:val="21"/>
        </w:rPr>
        <w:t>几个方面进</w:t>
      </w:r>
      <w:r>
        <w:rPr>
          <w:rFonts w:hint="eastAsia" w:cs="宋体" w:asciiTheme="minorEastAsia" w:hAnsiTheme="minorEastAsia" w:eastAsiaTheme="minorEastAsia"/>
          <w:szCs w:val="21"/>
        </w:rPr>
        <w:t>行</w:t>
      </w:r>
      <w:r>
        <w:rPr>
          <w:rFonts w:hint="eastAsia" w:cs="宋体" w:asciiTheme="minorEastAsia" w:hAnsiTheme="minorEastAsia" w:eastAsiaTheme="minorEastAsia"/>
          <w:color w:val="000000" w:themeColor="text1"/>
          <w:szCs w:val="21"/>
          <w14:textFill>
            <w14:solidFill>
              <w14:schemeClr w14:val="tx1"/>
            </w14:solidFill>
          </w14:textFill>
        </w:rPr>
        <w:t>了提升，具体对比见5</w:t>
      </w:r>
      <w:r>
        <w:rPr>
          <w:rFonts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w:t>
      </w:r>
    </w:p>
    <w:p>
      <w:pPr>
        <w:pStyle w:val="28"/>
        <w:spacing w:before="312" w:after="312"/>
        <w:ind w:left="0" w:firstLine="0"/>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4.1.4 可操作原则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本标准起草过程对各项技术要求的检测或试验方法均做出了规定，所有技术指标均有现行的行业标准做检测支撑，标准所有技术要求均可有第三方实验室检测、验证、核实，质量承诺要求可追溯。</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4.1.5 经济性原则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本标准起草过程中对</w:t>
      </w:r>
      <w:r>
        <w:rPr>
          <w:rFonts w:hint="eastAsia" w:ascii="宋体" w:hAnsi="宋体" w:cs="宋体"/>
          <w:szCs w:val="21"/>
        </w:rPr>
        <w:t>爆破压力（室温）、爆破压力（高温115℃）、拉伸强度（室温）、密封性、内部清洁度、拉拽性能、扭曲性能、弯曲性能、管体膨胀率(橡胶类)</w:t>
      </w:r>
      <w:r>
        <w:rPr>
          <w:rFonts w:hint="eastAsia" w:ascii="宋体" w:hAnsi="宋体" w:cs="宋体"/>
          <w:color w:val="000000"/>
          <w:kern w:val="0"/>
          <w:szCs w:val="21"/>
        </w:rPr>
        <w:t>等</w:t>
      </w:r>
      <w:r>
        <w:rPr>
          <w:rFonts w:hint="eastAsia" w:cs="宋体" w:asciiTheme="minorEastAsia" w:hAnsiTheme="minorEastAsia" w:eastAsiaTheme="minorEastAsia"/>
          <w:szCs w:val="21"/>
        </w:rPr>
        <w:t>进行了综合评判，适当提高要求，能够大大提高产品的性能，国内的一流企业均可实现，其他企业通过提高装备自动化水平，提高工艺精度能够实现标准要求。</w:t>
      </w:r>
    </w:p>
    <w:p>
      <w:pPr>
        <w:pStyle w:val="28"/>
        <w:spacing w:before="312" w:after="312"/>
        <w:ind w:left="0" w:firstLine="0"/>
        <w:jc w:val="left"/>
        <w:rPr>
          <w:rFonts w:asciiTheme="minorEastAsia" w:hAnsiTheme="minorEastAsia" w:eastAsiaTheme="minorEastAsia"/>
          <w:b/>
          <w:szCs w:val="21"/>
          <w:highlight w:val="yellow"/>
        </w:rPr>
      </w:pPr>
      <w:r>
        <w:rPr>
          <w:rFonts w:hint="eastAsia" w:asciiTheme="minorEastAsia" w:hAnsiTheme="minorEastAsia" w:eastAsiaTheme="minorEastAsia"/>
          <w:b/>
          <w:szCs w:val="21"/>
        </w:rPr>
        <w:t>4.2</w:t>
      </w:r>
      <w:r>
        <w:rPr>
          <w:rFonts w:asciiTheme="minorEastAsia" w:hAnsiTheme="minorEastAsia" w:eastAsiaTheme="minorEastAsia"/>
          <w:b/>
          <w:szCs w:val="21"/>
        </w:rPr>
        <w:t xml:space="preserve"> </w:t>
      </w:r>
      <w:r>
        <w:rPr>
          <w:rFonts w:hint="eastAsia" w:asciiTheme="minorEastAsia" w:hAnsiTheme="minorEastAsia" w:eastAsiaTheme="minorEastAsia"/>
          <w:b/>
          <w:szCs w:val="21"/>
        </w:rPr>
        <w:t>主要参考标准</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本标准制定过程中，主要参考了以下标准：</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JB/T 11880.3-2014《柴油机 选择性催化还原（SCR）系统 第3部分：尿素溶液管路》</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4.3 主要内容及确定依据</w:t>
      </w:r>
    </w:p>
    <w:p>
      <w:pPr>
        <w:spacing w:line="240" w:lineRule="atLeast"/>
        <w:rPr>
          <w:rFonts w:asciiTheme="minorEastAsia" w:hAnsiTheme="minorEastAsia" w:eastAsiaTheme="minorEastAsia"/>
          <w:b/>
          <w:szCs w:val="21"/>
        </w:rPr>
      </w:pPr>
      <w:r>
        <w:rPr>
          <w:rFonts w:hint="eastAsia" w:asciiTheme="minorEastAsia" w:hAnsiTheme="minorEastAsia" w:eastAsiaTheme="minorEastAsia"/>
          <w:b/>
          <w:szCs w:val="21"/>
        </w:rPr>
        <w:t>4.3.1</w:t>
      </w:r>
      <w:r>
        <w:rPr>
          <w:rFonts w:asciiTheme="minorEastAsia" w:hAnsiTheme="minorEastAsia" w:eastAsiaTheme="minorEastAsia"/>
          <w:b/>
          <w:szCs w:val="21"/>
        </w:rPr>
        <w:t xml:space="preserve"> </w:t>
      </w:r>
      <w:r>
        <w:rPr>
          <w:rFonts w:hint="eastAsia" w:asciiTheme="minorEastAsia" w:hAnsiTheme="minorEastAsia" w:eastAsiaTheme="minorEastAsia"/>
          <w:b/>
          <w:szCs w:val="21"/>
        </w:rPr>
        <w:t>关于标准名称</w:t>
      </w:r>
    </w:p>
    <w:p>
      <w:pPr>
        <w:spacing w:line="360" w:lineRule="auto"/>
        <w:ind w:firstLine="420"/>
        <w:rPr>
          <w:rFonts w:cs="宋体" w:asciiTheme="minorEastAsia" w:hAnsiTheme="minorEastAsia" w:eastAsiaTheme="minorEastAsia"/>
          <w:szCs w:val="21"/>
          <w:highlight w:val="yellow"/>
        </w:rPr>
      </w:pPr>
      <w:r>
        <w:rPr>
          <w:rFonts w:hint="eastAsia" w:cs="黑体" w:asciiTheme="minorEastAsia" w:hAnsiTheme="minorEastAsia" w:eastAsiaTheme="minorEastAsia"/>
          <w:szCs w:val="21"/>
        </w:rPr>
        <w:t>标准名称《柴油车用选择性催化还原(SCR)系统尿素溶液管路》依据JB/T 11880.3-2014《柴油机 选择性催化还原（SCR）系统 第3部分：尿素溶液管路》参考。</w:t>
      </w:r>
    </w:p>
    <w:p>
      <w:pPr>
        <w:spacing w:before="156" w:beforeLines="50" w:after="156" w:afterLines="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w:t>
      </w:r>
      <w:r>
        <w:rPr>
          <w:rFonts w:hint="eastAsia" w:cs="Arial" w:asciiTheme="minorEastAsia" w:hAnsiTheme="minorEastAsia" w:eastAsiaTheme="minorEastAsia"/>
          <w:b/>
          <w:color w:val="000000" w:themeColor="text1"/>
          <w:szCs w:val="21"/>
          <w14:textFill>
            <w14:solidFill>
              <w14:schemeClr w14:val="tx1"/>
            </w14:solidFill>
          </w14:textFill>
        </w:rPr>
        <w:t>3</w:t>
      </w:r>
      <w:r>
        <w:rPr>
          <w:rFonts w:cs="Arial" w:asciiTheme="minorEastAsia" w:hAnsiTheme="minorEastAsia" w:eastAsiaTheme="minorEastAsia"/>
          <w:b/>
          <w:color w:val="000000" w:themeColor="text1"/>
          <w:szCs w:val="21"/>
          <w14:textFill>
            <w14:solidFill>
              <w14:schemeClr w14:val="tx1"/>
            </w14:solidFill>
          </w14:textFill>
        </w:rPr>
        <w:t>.</w:t>
      </w:r>
      <w:r>
        <w:rPr>
          <w:rFonts w:hint="eastAsia" w:cs="Arial" w:asciiTheme="minorEastAsia" w:hAnsiTheme="minorEastAsia" w:eastAsiaTheme="minorEastAsia"/>
          <w:b/>
          <w:color w:val="000000" w:themeColor="text1"/>
          <w:szCs w:val="21"/>
          <w14:textFill>
            <w14:solidFill>
              <w14:schemeClr w14:val="tx1"/>
            </w14:solidFill>
          </w14:textFill>
        </w:rPr>
        <w:t>2</w:t>
      </w:r>
      <w:r>
        <w:rPr>
          <w:rFonts w:cs="Arial" w:asciiTheme="minorEastAsia" w:hAnsiTheme="minorEastAsia" w:eastAsiaTheme="minorEastAsia"/>
          <w:b/>
          <w:color w:val="000000" w:themeColor="text1"/>
          <w:szCs w:val="21"/>
          <w14:textFill>
            <w14:solidFill>
              <w14:schemeClr w14:val="tx1"/>
            </w14:solidFill>
          </w14:textFill>
        </w:rPr>
        <w:t xml:space="preserve"> </w:t>
      </w:r>
      <w:r>
        <w:rPr>
          <w:rFonts w:hint="eastAsia" w:cs="Arial" w:asciiTheme="minorEastAsia" w:hAnsiTheme="minorEastAsia" w:eastAsiaTheme="minorEastAsia"/>
          <w:b/>
          <w:color w:val="000000" w:themeColor="text1"/>
          <w:szCs w:val="21"/>
          <w14:textFill>
            <w14:solidFill>
              <w14:schemeClr w14:val="tx1"/>
            </w14:solidFill>
          </w14:textFill>
        </w:rPr>
        <w:t>“范围”章</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本文件规定了柴油车用选择性催化还原(SCR)系统中尿素溶液管路及总成的术语和定义、产品型号及分类、基本要求、技术要求、试验方法、检验规则、标志、标签、包装、运输和贮存以及质量承诺。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本文件适用于柴油车用SCR系统,其他用途的SCR系统也可参照执行。</w:t>
      </w:r>
    </w:p>
    <w:p>
      <w:pPr>
        <w:spacing w:before="156" w:beforeLines="50" w:after="156" w:afterLines="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w:t>
      </w:r>
      <w:r>
        <w:rPr>
          <w:rFonts w:hint="eastAsia" w:cs="Arial" w:asciiTheme="minorEastAsia" w:hAnsiTheme="minorEastAsia" w:eastAsiaTheme="minorEastAsia"/>
          <w:b/>
          <w:color w:val="000000" w:themeColor="text1"/>
          <w:szCs w:val="21"/>
          <w14:textFill>
            <w14:solidFill>
              <w14:schemeClr w14:val="tx1"/>
            </w14:solidFill>
          </w14:textFill>
        </w:rPr>
        <w:t>3.3</w:t>
      </w:r>
      <w:r>
        <w:rPr>
          <w:rFonts w:cs="Arial" w:asciiTheme="minorEastAsia" w:hAnsiTheme="minorEastAsia" w:eastAsiaTheme="minorEastAsia"/>
          <w:b/>
          <w:color w:val="000000" w:themeColor="text1"/>
          <w:szCs w:val="21"/>
          <w14:textFill>
            <w14:solidFill>
              <w14:schemeClr w14:val="tx1"/>
            </w14:solidFill>
          </w14:textFill>
        </w:rPr>
        <w:t xml:space="preserve"> “规范性引用文件”章</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注日期的引用文件，仅该日期对应的版本适用于本文件；不注日期的引用文件，其最新版本（包括所有的修改单）适用于本文件。</w:t>
      </w:r>
    </w:p>
    <w:p>
      <w:pPr>
        <w:spacing w:before="156" w:beforeLines="50" w:after="156" w:afterLines="50"/>
        <w:ind w:left="738" w:hanging="738" w:hangingChars="350"/>
        <w:rPr>
          <w:rFonts w:cs="Arial" w:asciiTheme="minorEastAsia" w:hAnsiTheme="minorEastAsia" w:eastAsiaTheme="minorEastAsia"/>
          <w:b/>
          <w:szCs w:val="21"/>
        </w:rPr>
      </w:pPr>
      <w:r>
        <w:rPr>
          <w:rFonts w:cs="Arial" w:asciiTheme="minorEastAsia" w:hAnsiTheme="minorEastAsia" w:eastAsiaTheme="minorEastAsia"/>
          <w:b/>
          <w:szCs w:val="21"/>
        </w:rPr>
        <w:t>4</w:t>
      </w:r>
      <w:r>
        <w:rPr>
          <w:rFonts w:hint="eastAsia" w:cs="Arial" w:asciiTheme="minorEastAsia" w:hAnsiTheme="minorEastAsia" w:eastAsiaTheme="minorEastAsia"/>
          <w:b/>
          <w:szCs w:val="21"/>
        </w:rPr>
        <w:t>.3.4</w:t>
      </w:r>
      <w:r>
        <w:rPr>
          <w:rFonts w:cs="Arial" w:asciiTheme="minorEastAsia" w:hAnsiTheme="minorEastAsia" w:eastAsiaTheme="minorEastAsia"/>
          <w:b/>
          <w:szCs w:val="21"/>
        </w:rPr>
        <w:t xml:space="preserve"> “基本要求”章</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遵循 “品质卓越，自主创新” 打造浙江制造标准及其产品的方针，</w:t>
      </w:r>
      <w:r>
        <w:rPr>
          <w:rFonts w:hint="eastAsia" w:cs="宋体" w:asciiTheme="minorEastAsia" w:hAnsiTheme="minorEastAsia" w:eastAsiaTheme="minorEastAsia"/>
          <w:szCs w:val="21"/>
        </w:rPr>
        <w:t>标准中基本要求，技术要求等主要来源于以上标准及企业的生产实践。企业在生产实践中，不断的进行产品的性能优化，探索新的加工工艺，研究试验检测方法，优化产品设计。同时加大与科研院所的合作，追踪最新的国际国内科研动向，确定了产品设计生产中的最优参数及最先进高效的试验检测方法和设备。与现有先进同行产品标准相比较：</w:t>
      </w:r>
    </w:p>
    <w:p>
      <w:pPr>
        <w:spacing w:line="360" w:lineRule="auto"/>
        <w:rPr>
          <w:rFonts w:cs="宋体" w:asciiTheme="minorEastAsia" w:hAnsiTheme="minorEastAsia" w:eastAsiaTheme="minorEastAsia"/>
          <w:b/>
          <w:color w:val="C0504D" w:themeColor="accent2"/>
          <w:szCs w:val="21"/>
          <w14:textFill>
            <w14:solidFill>
              <w14:schemeClr w14:val="accent2"/>
            </w14:solidFill>
          </w14:textFill>
        </w:rPr>
      </w:pPr>
      <w:r>
        <w:rPr>
          <w:rFonts w:hint="eastAsia" w:cs="宋体" w:asciiTheme="minorEastAsia" w:hAnsiTheme="minorEastAsia" w:eastAsiaTheme="minorEastAsia"/>
          <w:b/>
          <w:szCs w:val="21"/>
        </w:rPr>
        <w:t>4.3.4.1</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 xml:space="preserve">设计研发方面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宋体" w:hAnsi="宋体"/>
        </w:rPr>
        <w:t>前阶段采用一体化软件进行产品结构和空间走向设计、分析、模拟、组装</w:t>
      </w:r>
      <w:r>
        <w:rPr>
          <w:rFonts w:hint="eastAsia" w:cs="宋体" w:asciiTheme="minorEastAsia" w:hAnsiTheme="minorEastAsia" w:eastAsiaTheme="minorEastAsia"/>
          <w:szCs w:val="21"/>
        </w:rPr>
        <w:t>。</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宋体" w:hAnsi="宋体"/>
        </w:rPr>
        <w:t>橡胶材料增加层采用密编设计</w:t>
      </w:r>
      <w:r>
        <w:rPr>
          <w:rFonts w:hint="eastAsia" w:cs="宋体" w:asciiTheme="minorEastAsia" w:hAnsiTheme="minorEastAsia" w:eastAsiaTheme="minorEastAsia"/>
          <w:szCs w:val="21"/>
        </w:rPr>
        <w:t>。</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说明：具备以上条件可通过计算和验证进行产品选型设计改进，完善产品，更好的满足下游企业对产品的要求。</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4.3.4.2</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原材料方面</w:t>
      </w:r>
    </w:p>
    <w:p>
      <w:pPr>
        <w:numPr>
          <w:ilvl w:val="0"/>
          <w:numId w:val="3"/>
        </w:numPr>
        <w:spacing w:line="360" w:lineRule="auto"/>
        <w:ind w:firstLine="420"/>
        <w:rPr>
          <w:rFonts w:ascii="宋体" w:hAnsi="宋体" w:cs="宋体"/>
        </w:rPr>
      </w:pPr>
      <w:r>
        <w:rPr>
          <w:rFonts w:hint="eastAsia" w:asciiTheme="minorEastAsia" w:hAnsiTheme="minorEastAsia" w:eastAsiaTheme="minorEastAsia"/>
        </w:rPr>
        <w:t>电加热部件的电阻应不小于 20 MΩ</w:t>
      </w:r>
      <w:r>
        <w:rPr>
          <w:rFonts w:hint="eastAsia" w:ascii="宋体" w:hAnsi="宋体" w:cs="宋体"/>
        </w:rPr>
        <w:t>；</w:t>
      </w:r>
    </w:p>
    <w:p>
      <w:pPr>
        <w:numPr>
          <w:ilvl w:val="0"/>
          <w:numId w:val="3"/>
        </w:numPr>
        <w:spacing w:line="360" w:lineRule="auto"/>
        <w:ind w:firstLine="420"/>
        <w:rPr>
          <w:rFonts w:cs="宋体" w:asciiTheme="minorEastAsia" w:hAnsiTheme="minorEastAsia"/>
          <w:szCs w:val="21"/>
        </w:rPr>
      </w:pPr>
      <w:r>
        <w:rPr>
          <w:rFonts w:hint="eastAsia" w:asciiTheme="minorEastAsia" w:hAnsiTheme="minorEastAsia" w:eastAsiaTheme="minorEastAsia"/>
        </w:rPr>
        <w:t>加热丝采用螺旋缠绕结构方式</w:t>
      </w:r>
      <w:r>
        <w:rPr>
          <w:rFonts w:hint="eastAsia" w:ascii="宋体" w:hAnsi="宋体" w:cs="宋体"/>
        </w:rPr>
        <w:t>；</w:t>
      </w:r>
    </w:p>
    <w:p>
      <w:pPr>
        <w:spacing w:line="360" w:lineRule="auto"/>
        <w:ind w:firstLine="420"/>
        <w:rPr>
          <w:rFonts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none"/>
        </w:rPr>
        <w:t>说明：公司与主要原材料供应商签订原材料质量保证书，确保产品所用原材料在源头上符合环保标准，以保证所生产的产品符合环保要求。</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4.3.4.3</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 xml:space="preserve">工艺设备方面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rPr>
        <w:t>管体采用挤出工艺</w:t>
      </w:r>
      <w:r>
        <w:rPr>
          <w:rFonts w:hint="eastAsia" w:cs="宋体" w:asciiTheme="minorEastAsia" w:hAnsiTheme="minorEastAsia" w:eastAsiaTheme="minorEastAsia"/>
          <w:szCs w:val="21"/>
        </w:rPr>
        <w:t>。</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rPr>
        <w:t>管体外表面采用同心缠绕机加热线缠绕</w:t>
      </w:r>
      <w:r>
        <w:rPr>
          <w:rFonts w:hint="eastAsia" w:cs="宋体" w:asciiTheme="minorEastAsia" w:hAnsiTheme="minorEastAsia" w:eastAsiaTheme="minorEastAsia"/>
          <w:szCs w:val="21"/>
        </w:rPr>
        <w:t>。</w:t>
      </w:r>
    </w:p>
    <w:p>
      <w:pPr>
        <w:spacing w:line="360" w:lineRule="auto"/>
        <w:ind w:firstLine="42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说明：规定了柴油车用选择性催化还原(SCR)系统尿素溶液管路生产从自动化设备能更好的控制产品质量，达到稳定效果，提升产量，节约人工成本符合“浙江制造”智能制造的先进性。</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4.3.4.</w:t>
      </w:r>
      <w:r>
        <w:rPr>
          <w:rFonts w:cs="宋体" w:asciiTheme="minorEastAsia" w:hAnsiTheme="minorEastAsia" w:eastAsiaTheme="minorEastAsia"/>
          <w:b/>
          <w:szCs w:val="21"/>
        </w:rPr>
        <w:t xml:space="preserve">4 </w:t>
      </w:r>
      <w:r>
        <w:rPr>
          <w:rFonts w:hint="eastAsia" w:cs="宋体" w:asciiTheme="minorEastAsia" w:hAnsiTheme="minorEastAsia" w:eastAsiaTheme="minorEastAsia"/>
          <w:b/>
          <w:szCs w:val="21"/>
        </w:rPr>
        <w:t xml:space="preserve">检测能力方面 </w:t>
      </w:r>
    </w:p>
    <w:p>
      <w:pPr>
        <w:pStyle w:val="29"/>
        <w:spacing w:before="156" w:after="156"/>
        <w:ind w:left="420" w:leftChars="200" w:firstLine="210" w:firstLineChars="100"/>
        <w:rPr>
          <w:rFonts w:asciiTheme="majorEastAsia" w:hAnsiTheme="majorEastAsia" w:eastAsiaTheme="majorEastAsia" w:cstheme="majorEastAsia"/>
        </w:rPr>
      </w:pPr>
      <w:r>
        <w:rPr>
          <w:rFonts w:hint="eastAsia" w:asciiTheme="majorEastAsia" w:hAnsiTheme="majorEastAsia" w:eastAsiaTheme="majorEastAsia" w:cstheme="majorEastAsia"/>
        </w:rPr>
        <w:t>具备电阻测试仪、气密检测试验台、高低温爆破试验台等对电性能、密封性、爆破压力的检测能力。</w:t>
      </w:r>
    </w:p>
    <w:p>
      <w:pPr>
        <w:spacing w:line="360" w:lineRule="auto"/>
        <w:ind w:firstLine="42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说明：具备产品的检验检测能力和先进的检测设备，更及时、准确地对产品质量进行检验。</w:t>
      </w:r>
    </w:p>
    <w:p>
      <w:pPr>
        <w:spacing w:before="156" w:beforeLines="50" w:after="156" w:afterLines="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4.3.</w:t>
      </w:r>
      <w:r>
        <w:rPr>
          <w:rFonts w:hint="eastAsia" w:cs="Arial" w:asciiTheme="minorEastAsia" w:hAnsiTheme="minorEastAsia" w:eastAsiaTheme="minorEastAsia"/>
          <w:b/>
          <w:color w:val="000000" w:themeColor="text1"/>
          <w:szCs w:val="21"/>
          <w14:textFill>
            <w14:solidFill>
              <w14:schemeClr w14:val="tx1"/>
            </w14:solidFill>
          </w14:textFill>
        </w:rPr>
        <w:t>5</w:t>
      </w:r>
      <w:r>
        <w:rPr>
          <w:rFonts w:cs="Arial" w:asciiTheme="minorEastAsia" w:hAnsiTheme="minorEastAsia" w:eastAsiaTheme="minorEastAsia"/>
          <w:b/>
          <w:color w:val="000000" w:themeColor="text1"/>
          <w:szCs w:val="21"/>
          <w14:textFill>
            <w14:solidFill>
              <w14:schemeClr w14:val="tx1"/>
            </w14:solidFill>
          </w14:textFill>
        </w:rPr>
        <w:t xml:space="preserve"> “技术要求”章</w:t>
      </w:r>
      <w:r>
        <w:rPr>
          <w:rFonts w:hint="eastAsia" w:cs="Arial" w:asciiTheme="minorEastAsia" w:hAnsiTheme="minorEastAsia" w:eastAsiaTheme="minorEastAsia"/>
          <w:b/>
          <w:color w:val="000000" w:themeColor="text1"/>
          <w:szCs w:val="21"/>
          <w14:textFill>
            <w14:solidFill>
              <w14:schemeClr w14:val="tx1"/>
            </w14:solidFill>
          </w14:textFill>
        </w:rPr>
        <w:t xml:space="preserve">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该标准在</w:t>
      </w:r>
      <w:r>
        <w:rPr>
          <w:rFonts w:hint="eastAsia" w:ascii="宋体" w:hAnsi="宋体" w:cs="宋体"/>
          <w:szCs w:val="21"/>
        </w:rPr>
        <w:t>爆破压力（室温）、爆破压力（高温115℃）、拉伸强度（室温）、密封性、内部清洁度、拉拽性能、扭曲性能、弯曲性能、管体膨胀率(橡胶类)</w:t>
      </w:r>
      <w:r>
        <w:rPr>
          <w:rFonts w:hint="eastAsia" w:cs="宋体" w:asciiTheme="minorEastAsia" w:hAnsiTheme="minorEastAsia" w:eastAsiaTheme="minorEastAsia"/>
          <w:szCs w:val="21"/>
        </w:rPr>
        <w:t>等核心技术要求上均高于</w:t>
      </w:r>
      <w:r>
        <w:rPr>
          <w:rFonts w:hint="eastAsia" w:asciiTheme="minorEastAsia" w:hAnsiTheme="minorEastAsia" w:eastAsiaTheme="minorEastAsia" w:cstheme="minorEastAsia"/>
          <w:szCs w:val="21"/>
        </w:rPr>
        <w:t>行业标准JB/T 11880.3-2014《 柴油机 选择性催化还原（SCR）系统 第3部分：尿素溶液管路》</w:t>
      </w:r>
      <w:r>
        <w:rPr>
          <w:rFonts w:hint="eastAsia" w:cs="宋体" w:asciiTheme="minorEastAsia" w:hAnsiTheme="minorEastAsia" w:eastAsiaTheme="minorEastAsia"/>
          <w:szCs w:val="21"/>
        </w:rPr>
        <w:t>的要求。</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本章节主要参考的依据如下：</w:t>
      </w:r>
    </w:p>
    <w:tbl>
      <w:tblPr>
        <w:tblStyle w:val="13"/>
        <w:tblpPr w:leftFromText="180" w:rightFromText="180" w:vertAnchor="text" w:horzAnchor="page" w:tblpX="2022" w:tblpY="340"/>
        <w:tblOverlap w:val="never"/>
        <w:tblW w:w="47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83"/>
        <w:gridCol w:w="1497"/>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0" w:type="pct"/>
            <w:noWrap/>
            <w:vAlign w:val="center"/>
          </w:tcPr>
          <w:p>
            <w:pPr>
              <w:jc w:val="center"/>
              <w:rPr>
                <w:rFonts w:ascii="宋体" w:hAnsi="宋体" w:cs="宋体"/>
                <w:sz w:val="18"/>
                <w:szCs w:val="18"/>
              </w:rPr>
            </w:pPr>
            <w:r>
              <w:rPr>
                <w:rFonts w:hint="eastAsia" w:ascii="宋体" w:hAnsi="宋体" w:cs="宋体"/>
                <w:sz w:val="18"/>
                <w:szCs w:val="18"/>
              </w:rPr>
              <w:t>序号</w:t>
            </w:r>
          </w:p>
        </w:tc>
        <w:tc>
          <w:tcPr>
            <w:tcW w:w="1406" w:type="pct"/>
            <w:vAlign w:val="center"/>
          </w:tcPr>
          <w:p>
            <w:pPr>
              <w:jc w:val="center"/>
              <w:rPr>
                <w:rFonts w:ascii="宋体" w:hAnsi="宋体" w:cs="宋体"/>
                <w:sz w:val="18"/>
                <w:szCs w:val="18"/>
              </w:rPr>
            </w:pPr>
            <w:r>
              <w:rPr>
                <w:rFonts w:hint="eastAsia" w:ascii="宋体" w:hAnsi="宋体" w:cs="宋体"/>
                <w:sz w:val="18"/>
                <w:szCs w:val="18"/>
              </w:rPr>
              <w:t>项目</w:t>
            </w:r>
          </w:p>
        </w:tc>
        <w:tc>
          <w:tcPr>
            <w:tcW w:w="922" w:type="pct"/>
            <w:noWrap/>
            <w:vAlign w:val="center"/>
          </w:tcPr>
          <w:p>
            <w:pPr>
              <w:jc w:val="center"/>
              <w:rPr>
                <w:rFonts w:ascii="宋体" w:hAnsi="宋体" w:cs="宋体"/>
                <w:sz w:val="18"/>
                <w:szCs w:val="18"/>
              </w:rPr>
            </w:pPr>
            <w:r>
              <w:rPr>
                <w:rFonts w:hint="eastAsia" w:ascii="宋体" w:hAnsi="宋体" w:cs="宋体"/>
                <w:sz w:val="18"/>
                <w:szCs w:val="18"/>
              </w:rPr>
              <w:t>技术要求</w:t>
            </w:r>
          </w:p>
        </w:tc>
        <w:tc>
          <w:tcPr>
            <w:tcW w:w="2262" w:type="pct"/>
            <w:vAlign w:val="center"/>
          </w:tcPr>
          <w:p>
            <w:pPr>
              <w:jc w:val="center"/>
              <w:rPr>
                <w:rFonts w:ascii="宋体" w:hAnsi="宋体" w:cs="宋体"/>
                <w:sz w:val="18"/>
                <w:szCs w:val="18"/>
              </w:rPr>
            </w:pPr>
            <w:r>
              <w:rPr>
                <w:rFonts w:hint="eastAsia" w:ascii="宋体" w:hAnsi="宋体" w:cs="宋体"/>
                <w:sz w:val="18"/>
                <w:szCs w:val="18"/>
              </w:rPr>
              <w:t>主要依据标准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0" w:type="pct"/>
            <w:noWrap/>
            <w:vAlign w:val="center"/>
          </w:tcPr>
          <w:p>
            <w:pPr>
              <w:jc w:val="center"/>
              <w:rPr>
                <w:rFonts w:ascii="宋体" w:hAnsi="宋体" w:cs="宋体"/>
                <w:sz w:val="18"/>
                <w:szCs w:val="18"/>
              </w:rPr>
            </w:pPr>
            <w:r>
              <w:rPr>
                <w:rFonts w:hint="eastAsia" w:ascii="宋体" w:hAnsi="宋体" w:cs="宋体"/>
                <w:sz w:val="18"/>
                <w:szCs w:val="18"/>
              </w:rPr>
              <w:t>1</w:t>
            </w:r>
          </w:p>
        </w:tc>
        <w:tc>
          <w:tcPr>
            <w:tcW w:w="1406" w:type="pct"/>
            <w:vAlign w:val="center"/>
          </w:tcPr>
          <w:p>
            <w:pPr>
              <w:jc w:val="center"/>
              <w:rPr>
                <w:rFonts w:hint="eastAsia" w:ascii="宋体" w:hAnsi="宋体" w:cs="宋体"/>
                <w:sz w:val="18"/>
                <w:szCs w:val="18"/>
              </w:rPr>
            </w:pPr>
            <w:r>
              <w:rPr>
                <w:rFonts w:hint="eastAsia" w:ascii="宋体" w:hAnsi="宋体" w:cs="宋体"/>
                <w:sz w:val="18"/>
                <w:szCs w:val="18"/>
              </w:rPr>
              <w:t>外观及尺寸公差</w:t>
            </w:r>
          </w:p>
        </w:tc>
        <w:tc>
          <w:tcPr>
            <w:tcW w:w="922" w:type="pct"/>
            <w:noWrap/>
            <w:vAlign w:val="center"/>
          </w:tcPr>
          <w:p>
            <w:pPr>
              <w:jc w:val="center"/>
              <w:rPr>
                <w:rFonts w:hint="eastAsia" w:ascii="宋体" w:hAnsi="宋体" w:cs="宋体"/>
                <w:sz w:val="18"/>
                <w:szCs w:val="18"/>
              </w:rPr>
            </w:pPr>
            <w:r>
              <w:rPr>
                <w:rFonts w:hint="eastAsia" w:ascii="宋体" w:hAnsi="宋体" w:cs="宋体"/>
                <w:sz w:val="18"/>
                <w:szCs w:val="18"/>
              </w:rPr>
              <w:t>6.1</w:t>
            </w:r>
          </w:p>
        </w:tc>
        <w:tc>
          <w:tcPr>
            <w:tcW w:w="2262" w:type="pct"/>
            <w:vAlign w:val="center"/>
          </w:tcPr>
          <w:p>
            <w:pPr>
              <w:jc w:val="center"/>
              <w:rPr>
                <w:rFonts w:hint="eastAsia" w:ascii="宋体" w:hAnsi="宋体" w:cs="宋体"/>
                <w:sz w:val="18"/>
                <w:szCs w:val="18"/>
              </w:rPr>
            </w:pPr>
            <w:r>
              <w:rPr>
                <w:rFonts w:hint="eastAsia" w:asciiTheme="minorEastAsia" w:hAnsiTheme="minorEastAsia" w:eastAsiaTheme="minorEastAsia" w:cstheme="minorEastAsia"/>
                <w:color w:val="000000"/>
                <w:kern w:val="0"/>
                <w:sz w:val="20"/>
                <w:szCs w:val="29"/>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410" w:type="pct"/>
            <w:noWrap/>
            <w:vAlign w:val="center"/>
          </w:tcPr>
          <w:p>
            <w:pPr>
              <w:jc w:val="center"/>
              <w:rPr>
                <w:rFonts w:ascii="宋体" w:hAnsi="宋体" w:cs="宋体"/>
                <w:sz w:val="18"/>
                <w:szCs w:val="18"/>
              </w:rPr>
            </w:pPr>
            <w:r>
              <w:rPr>
                <w:rFonts w:hint="eastAsia" w:ascii="宋体" w:hAnsi="宋体" w:cs="宋体"/>
                <w:sz w:val="18"/>
                <w:szCs w:val="18"/>
              </w:rPr>
              <w:t>2</w:t>
            </w:r>
          </w:p>
        </w:tc>
        <w:tc>
          <w:tcPr>
            <w:tcW w:w="1406" w:type="pct"/>
            <w:vAlign w:val="center"/>
          </w:tcPr>
          <w:p>
            <w:pPr>
              <w:widowControl/>
              <w:jc w:val="center"/>
              <w:rPr>
                <w:rFonts w:ascii="宋体" w:hAnsi="宋体" w:cs="宋体"/>
                <w:kern w:val="0"/>
                <w:sz w:val="18"/>
                <w:szCs w:val="18"/>
              </w:rPr>
            </w:pPr>
            <w:r>
              <w:rPr>
                <w:rFonts w:hint="eastAsia" w:ascii="宋体" w:hAnsi="宋体" w:cs="宋体"/>
                <w:kern w:val="0"/>
                <w:sz w:val="18"/>
                <w:szCs w:val="18"/>
              </w:rPr>
              <w:t>爆破压力</w:t>
            </w:r>
          </w:p>
        </w:tc>
        <w:tc>
          <w:tcPr>
            <w:tcW w:w="922" w:type="pct"/>
            <w:vMerge w:val="restart"/>
            <w:noWrap/>
            <w:vAlign w:val="center"/>
          </w:tcPr>
          <w:p>
            <w:pPr>
              <w:jc w:val="center"/>
              <w:rPr>
                <w:rFonts w:ascii="宋体" w:hAnsi="宋体" w:cs="宋体"/>
                <w:sz w:val="18"/>
                <w:szCs w:val="18"/>
                <w:highlight w:val="yellow"/>
              </w:rPr>
            </w:pPr>
            <w:r>
              <w:rPr>
                <w:rFonts w:hint="eastAsia" w:ascii="宋体" w:hAnsi="宋体" w:cs="宋体"/>
                <w:sz w:val="18"/>
                <w:szCs w:val="18"/>
              </w:rPr>
              <w:t>6</w:t>
            </w:r>
            <w:r>
              <w:rPr>
                <w:rFonts w:ascii="宋体" w:hAnsi="宋体" w:cs="宋体"/>
                <w:sz w:val="18"/>
                <w:szCs w:val="18"/>
              </w:rPr>
              <w:t>.</w:t>
            </w:r>
            <w:r>
              <w:rPr>
                <w:rFonts w:hint="eastAsia" w:ascii="宋体" w:hAnsi="宋体" w:cs="宋体"/>
                <w:sz w:val="18"/>
                <w:szCs w:val="18"/>
              </w:rPr>
              <w:t>2</w:t>
            </w:r>
          </w:p>
        </w:tc>
        <w:tc>
          <w:tcPr>
            <w:tcW w:w="2262" w:type="pct"/>
            <w:vMerge w:val="restart"/>
            <w:vAlign w:val="center"/>
          </w:tcPr>
          <w:p>
            <w:pPr>
              <w:jc w:val="center"/>
              <w:rPr>
                <w:rFonts w:ascii="宋体" w:hAnsi="宋体" w:cs="宋体"/>
                <w:sz w:val="18"/>
                <w:szCs w:val="18"/>
                <w:highlight w:val="yellow"/>
              </w:rPr>
            </w:pPr>
            <w:r>
              <w:rPr>
                <w:rFonts w:hint="eastAsia" w:asciiTheme="minorEastAsia" w:hAnsiTheme="minorEastAsia" w:eastAsiaTheme="minorEastAsia" w:cstheme="minorEastAsia"/>
                <w:color w:val="000000"/>
                <w:kern w:val="0"/>
                <w:sz w:val="20"/>
                <w:szCs w:val="29"/>
              </w:rPr>
              <w:t>JB/T 11880.3-2014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10" w:type="pct"/>
            <w:noWrap/>
            <w:vAlign w:val="center"/>
          </w:tcPr>
          <w:p>
            <w:pPr>
              <w:jc w:val="center"/>
              <w:rPr>
                <w:rFonts w:ascii="宋体" w:hAnsi="宋体" w:cs="宋体"/>
                <w:sz w:val="18"/>
                <w:szCs w:val="18"/>
              </w:rPr>
            </w:pPr>
            <w:r>
              <w:rPr>
                <w:rFonts w:hint="eastAsia" w:ascii="宋体" w:hAnsi="宋体" w:cs="宋体"/>
                <w:color w:val="000000"/>
                <w:sz w:val="18"/>
                <w:szCs w:val="18"/>
              </w:rPr>
              <w:t>3</w:t>
            </w:r>
          </w:p>
        </w:tc>
        <w:tc>
          <w:tcPr>
            <w:tcW w:w="1406" w:type="pct"/>
            <w:vAlign w:val="center"/>
          </w:tcPr>
          <w:p>
            <w:pPr>
              <w:jc w:val="center"/>
              <w:rPr>
                <w:rFonts w:hint="eastAsia" w:ascii="宋体"/>
                <w:sz w:val="18"/>
                <w:szCs w:val="18"/>
              </w:rPr>
            </w:pPr>
            <w:r>
              <w:rPr>
                <w:rFonts w:hint="eastAsia" w:ascii="宋体"/>
                <w:sz w:val="18"/>
                <w:szCs w:val="18"/>
              </w:rPr>
              <w:t>负压变形</w:t>
            </w:r>
          </w:p>
        </w:tc>
        <w:tc>
          <w:tcPr>
            <w:tcW w:w="922" w:type="pct"/>
            <w:vMerge w:val="continue"/>
            <w:noWrap/>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1406" w:type="pct"/>
            <w:vAlign w:val="center"/>
          </w:tcPr>
          <w:p>
            <w:pPr>
              <w:jc w:val="center"/>
              <w:rPr>
                <w:rFonts w:ascii="宋体"/>
                <w:sz w:val="18"/>
                <w:szCs w:val="18"/>
              </w:rPr>
            </w:pPr>
            <w:r>
              <w:rPr>
                <w:rFonts w:hint="eastAsia" w:ascii="宋体"/>
                <w:sz w:val="18"/>
                <w:szCs w:val="18"/>
              </w:rPr>
              <w:t>拉伸强度</w:t>
            </w:r>
          </w:p>
        </w:tc>
        <w:tc>
          <w:tcPr>
            <w:tcW w:w="922" w:type="pct"/>
            <w:vMerge w:val="continue"/>
            <w:noWrap/>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0" w:type="pct"/>
            <w:noWrap/>
            <w:vAlign w:val="center"/>
          </w:tcPr>
          <w:p>
            <w:pPr>
              <w:jc w:val="center"/>
              <w:rPr>
                <w:rFonts w:ascii="宋体" w:hAnsi="宋体" w:cs="宋体"/>
                <w:sz w:val="18"/>
                <w:szCs w:val="18"/>
              </w:rPr>
            </w:pPr>
            <w:r>
              <w:rPr>
                <w:rFonts w:hint="eastAsia" w:ascii="宋体" w:hAnsi="宋体" w:cs="宋体"/>
                <w:sz w:val="18"/>
                <w:szCs w:val="18"/>
              </w:rPr>
              <w:t>5</w:t>
            </w:r>
          </w:p>
        </w:tc>
        <w:tc>
          <w:tcPr>
            <w:tcW w:w="1406" w:type="pct"/>
            <w:vAlign w:val="center"/>
          </w:tcPr>
          <w:p>
            <w:pPr>
              <w:jc w:val="center"/>
              <w:rPr>
                <w:rFonts w:hint="eastAsia" w:ascii="宋体"/>
                <w:sz w:val="18"/>
                <w:szCs w:val="18"/>
              </w:rPr>
            </w:pPr>
            <w:r>
              <w:rPr>
                <w:rFonts w:hint="eastAsia" w:ascii="宋体"/>
                <w:sz w:val="18"/>
                <w:szCs w:val="18"/>
              </w:rPr>
              <w:t>耐压性能</w:t>
            </w:r>
          </w:p>
        </w:tc>
        <w:tc>
          <w:tcPr>
            <w:tcW w:w="922" w:type="pct"/>
            <w:vMerge w:val="continue"/>
            <w:noWrap/>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1406" w:type="pct"/>
            <w:vAlign w:val="center"/>
          </w:tcPr>
          <w:p>
            <w:pPr>
              <w:jc w:val="center"/>
              <w:rPr>
                <w:rFonts w:ascii="宋体"/>
                <w:sz w:val="18"/>
                <w:szCs w:val="18"/>
              </w:rPr>
            </w:pPr>
            <w:r>
              <w:rPr>
                <w:rFonts w:hint="eastAsia" w:ascii="宋体"/>
                <w:sz w:val="18"/>
                <w:szCs w:val="18"/>
              </w:rPr>
              <w:t>密封性</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7</w:t>
            </w:r>
          </w:p>
        </w:tc>
        <w:tc>
          <w:tcPr>
            <w:tcW w:w="1406" w:type="pct"/>
            <w:vAlign w:val="center"/>
          </w:tcPr>
          <w:p>
            <w:pPr>
              <w:jc w:val="center"/>
              <w:rPr>
                <w:rFonts w:ascii="宋体"/>
                <w:sz w:val="18"/>
                <w:szCs w:val="18"/>
              </w:rPr>
            </w:pPr>
            <w:r>
              <w:rPr>
                <w:rFonts w:hint="eastAsia" w:ascii="宋体"/>
                <w:sz w:val="18"/>
                <w:szCs w:val="18"/>
              </w:rPr>
              <w:t>耐尿素溶液</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8</w:t>
            </w:r>
          </w:p>
        </w:tc>
        <w:tc>
          <w:tcPr>
            <w:tcW w:w="1406" w:type="pct"/>
            <w:vAlign w:val="center"/>
          </w:tcPr>
          <w:p>
            <w:pPr>
              <w:jc w:val="center"/>
              <w:rPr>
                <w:rFonts w:hint="eastAsia" w:ascii="宋体"/>
                <w:sz w:val="18"/>
                <w:szCs w:val="18"/>
              </w:rPr>
            </w:pPr>
            <w:r>
              <w:rPr>
                <w:rFonts w:hint="eastAsia" w:ascii="宋体"/>
                <w:sz w:val="18"/>
                <w:szCs w:val="18"/>
              </w:rPr>
              <w:t>阻燃性</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9</w:t>
            </w:r>
          </w:p>
        </w:tc>
        <w:tc>
          <w:tcPr>
            <w:tcW w:w="1406" w:type="pct"/>
            <w:vAlign w:val="center"/>
          </w:tcPr>
          <w:p>
            <w:pPr>
              <w:jc w:val="center"/>
              <w:rPr>
                <w:rFonts w:hint="eastAsia" w:ascii="宋体"/>
                <w:sz w:val="18"/>
                <w:szCs w:val="18"/>
              </w:rPr>
            </w:pPr>
            <w:r>
              <w:rPr>
                <w:rFonts w:hint="eastAsia" w:ascii="宋体"/>
                <w:sz w:val="18"/>
                <w:szCs w:val="18"/>
              </w:rPr>
              <w:t>流量限制</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0" w:type="pct"/>
            <w:noWrap/>
            <w:vAlign w:val="center"/>
          </w:tcPr>
          <w:p>
            <w:pPr>
              <w:jc w:val="center"/>
              <w:rPr>
                <w:rFonts w:ascii="宋体" w:hAnsi="宋体" w:cs="宋体"/>
                <w:sz w:val="18"/>
                <w:szCs w:val="18"/>
              </w:rPr>
            </w:pPr>
            <w:r>
              <w:rPr>
                <w:rFonts w:hint="eastAsia" w:ascii="宋体" w:hAnsi="宋体" w:cs="宋体"/>
                <w:color w:val="000000"/>
                <w:sz w:val="18"/>
                <w:szCs w:val="18"/>
              </w:rPr>
              <w:t>10</w:t>
            </w:r>
          </w:p>
        </w:tc>
        <w:tc>
          <w:tcPr>
            <w:tcW w:w="1406" w:type="pct"/>
            <w:vAlign w:val="center"/>
          </w:tcPr>
          <w:p>
            <w:pPr>
              <w:jc w:val="center"/>
              <w:rPr>
                <w:rFonts w:hint="eastAsia" w:ascii="宋体"/>
                <w:sz w:val="18"/>
                <w:szCs w:val="18"/>
              </w:rPr>
            </w:pPr>
            <w:r>
              <w:rPr>
                <w:rFonts w:hint="eastAsia" w:ascii="宋体"/>
                <w:sz w:val="18"/>
                <w:szCs w:val="18"/>
              </w:rPr>
              <w:t>耐老化性</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10"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1406" w:type="pct"/>
            <w:vAlign w:val="center"/>
          </w:tcPr>
          <w:p>
            <w:pPr>
              <w:jc w:val="center"/>
              <w:rPr>
                <w:rFonts w:ascii="宋体"/>
                <w:sz w:val="18"/>
                <w:szCs w:val="18"/>
              </w:rPr>
            </w:pPr>
            <w:r>
              <w:rPr>
                <w:rFonts w:hint="eastAsia" w:ascii="宋体"/>
                <w:sz w:val="18"/>
                <w:szCs w:val="18"/>
              </w:rPr>
              <w:t>内部清洁度</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w:t>
            </w:r>
          </w:p>
        </w:tc>
        <w:tc>
          <w:tcPr>
            <w:tcW w:w="1406" w:type="pct"/>
            <w:vAlign w:val="center"/>
          </w:tcPr>
          <w:p>
            <w:pPr>
              <w:jc w:val="center"/>
              <w:rPr>
                <w:rFonts w:ascii="宋体"/>
                <w:sz w:val="18"/>
                <w:szCs w:val="18"/>
              </w:rPr>
            </w:pPr>
            <w:r>
              <w:rPr>
                <w:rFonts w:ascii="宋体"/>
                <w:sz w:val="18"/>
                <w:szCs w:val="18"/>
              </w:rPr>
              <w:t>耐应力开裂</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13</w:t>
            </w:r>
          </w:p>
        </w:tc>
        <w:tc>
          <w:tcPr>
            <w:tcW w:w="1406" w:type="pct"/>
            <w:vAlign w:val="center"/>
          </w:tcPr>
          <w:p>
            <w:pPr>
              <w:jc w:val="center"/>
              <w:rPr>
                <w:rFonts w:ascii="宋体"/>
                <w:sz w:val="18"/>
                <w:szCs w:val="18"/>
              </w:rPr>
            </w:pPr>
            <w:r>
              <w:rPr>
                <w:rFonts w:ascii="宋体"/>
                <w:sz w:val="18"/>
                <w:szCs w:val="18"/>
              </w:rPr>
              <w:t>加热性能</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hint="eastAsia" w:asciiTheme="minorEastAsia" w:hAnsiTheme="minorEastAsia" w:eastAsiaTheme="minorEastAsia" w:cstheme="minorEastAsia"/>
                <w:color w:val="000000"/>
                <w:kern w:val="0"/>
                <w:sz w:val="20"/>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14</w:t>
            </w:r>
          </w:p>
        </w:tc>
        <w:tc>
          <w:tcPr>
            <w:tcW w:w="1406" w:type="pct"/>
            <w:vAlign w:val="center"/>
          </w:tcPr>
          <w:p>
            <w:pPr>
              <w:jc w:val="center"/>
              <w:rPr>
                <w:rFonts w:ascii="宋体"/>
                <w:sz w:val="18"/>
                <w:szCs w:val="18"/>
              </w:rPr>
            </w:pPr>
            <w:r>
              <w:rPr>
                <w:rFonts w:ascii="宋体"/>
                <w:sz w:val="18"/>
                <w:szCs w:val="18"/>
              </w:rPr>
              <w:t>拉拽性能</w:t>
            </w:r>
          </w:p>
        </w:tc>
        <w:tc>
          <w:tcPr>
            <w:tcW w:w="922" w:type="pct"/>
            <w:vMerge w:val="continue"/>
            <w:vAlign w:val="center"/>
          </w:tcPr>
          <w:p>
            <w:pPr>
              <w:jc w:val="center"/>
              <w:rPr>
                <w:rFonts w:ascii="宋体" w:hAnsi="宋体" w:cs="宋体"/>
                <w:sz w:val="18"/>
                <w:szCs w:val="18"/>
                <w:highlight w:val="yellow"/>
              </w:rPr>
            </w:pPr>
          </w:p>
        </w:tc>
        <w:tc>
          <w:tcPr>
            <w:tcW w:w="2262" w:type="pct"/>
            <w:vMerge w:val="restart"/>
            <w:vAlign w:val="center"/>
          </w:tcPr>
          <w:p>
            <w:pPr>
              <w:jc w:val="center"/>
              <w:rPr>
                <w:rFonts w:hint="eastAsia" w:asciiTheme="minorEastAsia" w:hAnsiTheme="minorEastAsia" w:eastAsiaTheme="minorEastAsia" w:cstheme="minorEastAsia"/>
                <w:color w:val="000000"/>
                <w:kern w:val="0"/>
                <w:sz w:val="20"/>
                <w:szCs w:val="29"/>
              </w:rPr>
            </w:pPr>
            <w:r>
              <w:rPr>
                <w:rFonts w:hint="eastAsia" w:asciiTheme="minorEastAsia" w:hAnsiTheme="minorEastAsia" w:eastAsiaTheme="minorEastAsia" w:cstheme="minorEastAsia"/>
                <w:color w:val="000000"/>
                <w:kern w:val="0"/>
                <w:sz w:val="20"/>
                <w:szCs w:val="29"/>
              </w:rPr>
              <w:t>一汽企业标准，德国VOSS技术资料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0"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406" w:type="pct"/>
            <w:vAlign w:val="center"/>
          </w:tcPr>
          <w:p>
            <w:pPr>
              <w:jc w:val="center"/>
              <w:rPr>
                <w:rFonts w:ascii="宋体"/>
                <w:sz w:val="18"/>
                <w:szCs w:val="18"/>
              </w:rPr>
            </w:pPr>
            <w:r>
              <w:rPr>
                <w:rFonts w:ascii="宋体"/>
                <w:sz w:val="18"/>
                <w:szCs w:val="18"/>
              </w:rPr>
              <w:t>扭曲性能</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hint="eastAsia" w:asciiTheme="minorEastAsia" w:hAnsiTheme="minorEastAsia" w:eastAsiaTheme="minorEastAsia" w:cstheme="minorEastAsia"/>
                <w:color w:val="000000"/>
                <w:kern w:val="0"/>
                <w:sz w:val="20"/>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0"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1406" w:type="pct"/>
            <w:vAlign w:val="center"/>
          </w:tcPr>
          <w:p>
            <w:pPr>
              <w:jc w:val="center"/>
              <w:rPr>
                <w:rFonts w:ascii="宋体"/>
                <w:sz w:val="18"/>
                <w:szCs w:val="18"/>
              </w:rPr>
            </w:pPr>
            <w:r>
              <w:rPr>
                <w:rFonts w:ascii="宋体"/>
                <w:sz w:val="18"/>
                <w:szCs w:val="18"/>
              </w:rPr>
              <w:t>弯曲性能</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hint="eastAsia" w:asciiTheme="minorEastAsia" w:hAnsiTheme="minorEastAsia" w:eastAsiaTheme="minorEastAsia" w:cstheme="minorEastAsia"/>
                <w:color w:val="000000"/>
                <w:kern w:val="0"/>
                <w:sz w:val="20"/>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0"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17</w:t>
            </w:r>
          </w:p>
        </w:tc>
        <w:tc>
          <w:tcPr>
            <w:tcW w:w="1406" w:type="pct"/>
            <w:vAlign w:val="center"/>
          </w:tcPr>
          <w:p>
            <w:pPr>
              <w:jc w:val="center"/>
              <w:rPr>
                <w:rFonts w:ascii="宋体"/>
                <w:sz w:val="18"/>
                <w:szCs w:val="18"/>
              </w:rPr>
            </w:pPr>
            <w:r>
              <w:rPr>
                <w:rFonts w:hint="eastAsia" w:ascii="宋体"/>
                <w:sz w:val="18"/>
                <w:szCs w:val="18"/>
              </w:rPr>
              <w:t>管体膨胀率</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410"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1406" w:type="pct"/>
            <w:vAlign w:val="center"/>
          </w:tcPr>
          <w:p>
            <w:pPr>
              <w:jc w:val="center"/>
              <w:rPr>
                <w:rFonts w:ascii="宋体"/>
                <w:sz w:val="18"/>
                <w:szCs w:val="18"/>
              </w:rPr>
            </w:pPr>
            <w:r>
              <w:rPr>
                <w:rFonts w:hint="eastAsia" w:cs="宋体" w:asciiTheme="minorEastAsia" w:hAnsiTheme="minorEastAsia" w:eastAsiaTheme="minorEastAsia"/>
                <w:color w:val="000000" w:themeColor="text1"/>
                <w:sz w:val="18"/>
                <w:szCs w:val="18"/>
                <w14:textFill>
                  <w14:solidFill>
                    <w14:schemeClr w14:val="tx1"/>
                  </w14:solidFill>
                </w14:textFill>
              </w:rPr>
              <w:t>耐电化学腐蚀</w:t>
            </w:r>
          </w:p>
        </w:tc>
        <w:tc>
          <w:tcPr>
            <w:tcW w:w="922" w:type="pct"/>
            <w:vMerge w:val="continue"/>
            <w:vAlign w:val="center"/>
          </w:tcPr>
          <w:p>
            <w:pPr>
              <w:jc w:val="center"/>
              <w:rPr>
                <w:rFonts w:ascii="宋体" w:hAnsi="宋体" w:cs="宋体"/>
                <w:sz w:val="18"/>
                <w:szCs w:val="18"/>
                <w:highlight w:val="yellow"/>
              </w:rPr>
            </w:pP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10"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19</w:t>
            </w:r>
          </w:p>
        </w:tc>
        <w:tc>
          <w:tcPr>
            <w:tcW w:w="1406" w:type="pct"/>
            <w:vAlign w:val="center"/>
          </w:tcPr>
          <w:p>
            <w:pPr>
              <w:jc w:val="center"/>
              <w:rPr>
                <w:rFonts w:ascii="宋体"/>
                <w:sz w:val="18"/>
                <w:szCs w:val="18"/>
              </w:rPr>
            </w:pPr>
            <w:r>
              <w:rPr>
                <w:rFonts w:hint="eastAsia" w:ascii="宋体"/>
                <w:sz w:val="18"/>
                <w:szCs w:val="18"/>
              </w:rPr>
              <w:t>电性能</w:t>
            </w:r>
          </w:p>
        </w:tc>
        <w:tc>
          <w:tcPr>
            <w:tcW w:w="922" w:type="pct"/>
            <w:vMerge w:val="continue"/>
            <w:vAlign w:val="center"/>
          </w:tcPr>
          <w:p>
            <w:pPr>
              <w:jc w:val="center"/>
              <w:rPr>
                <w:rFonts w:ascii="宋体" w:hAnsi="宋体" w:cs="宋体"/>
                <w:sz w:val="18"/>
                <w:szCs w:val="18"/>
                <w:highlight w:val="yellow"/>
              </w:rPr>
            </w:pPr>
          </w:p>
        </w:tc>
        <w:tc>
          <w:tcPr>
            <w:tcW w:w="2262" w:type="pct"/>
            <w:vAlign w:val="center"/>
          </w:tcPr>
          <w:p>
            <w:pPr>
              <w:jc w:val="center"/>
              <w:rPr>
                <w:rFonts w:ascii="宋体" w:hAnsi="宋体" w:cs="宋体"/>
                <w:sz w:val="18"/>
                <w:szCs w:val="18"/>
                <w:highlight w:val="yellow"/>
              </w:rPr>
            </w:pPr>
            <w:r>
              <w:rPr>
                <w:rFonts w:hint="eastAsia" w:asciiTheme="minorEastAsia" w:hAnsiTheme="minorEastAsia" w:eastAsiaTheme="minorEastAsia" w:cstheme="minorEastAsia"/>
                <w:color w:val="000000"/>
                <w:kern w:val="0"/>
                <w:sz w:val="20"/>
                <w:szCs w:val="29"/>
              </w:rPr>
              <w:t>JB/T11880.3</w:t>
            </w:r>
          </w:p>
        </w:tc>
      </w:tr>
    </w:tbl>
    <w:p>
      <w:pPr>
        <w:spacing w:before="156" w:beforeLines="50" w:after="156" w:afterLines="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4.3.</w:t>
      </w:r>
      <w:r>
        <w:rPr>
          <w:rFonts w:hint="eastAsia" w:cs="Arial" w:asciiTheme="minorEastAsia" w:hAnsiTheme="minorEastAsia" w:eastAsiaTheme="minorEastAsia"/>
          <w:b/>
          <w:color w:val="000000" w:themeColor="text1"/>
          <w:szCs w:val="21"/>
          <w14:textFill>
            <w14:solidFill>
              <w14:schemeClr w14:val="tx1"/>
            </w14:solidFill>
          </w14:textFill>
        </w:rPr>
        <w:t>6</w:t>
      </w:r>
      <w:r>
        <w:rPr>
          <w:rFonts w:cs="Arial" w:asciiTheme="minorEastAsia" w:hAnsiTheme="minorEastAsia" w:eastAsiaTheme="minorEastAsia"/>
          <w:b/>
          <w:color w:val="000000" w:themeColor="text1"/>
          <w:szCs w:val="21"/>
          <w14:textFill>
            <w14:solidFill>
              <w14:schemeClr w14:val="tx1"/>
            </w14:solidFill>
          </w14:textFill>
        </w:rPr>
        <w:t xml:space="preserve"> “</w:t>
      </w:r>
      <w:r>
        <w:rPr>
          <w:rFonts w:hint="eastAsia" w:cs="Arial" w:asciiTheme="minorEastAsia" w:hAnsiTheme="minorEastAsia" w:eastAsiaTheme="minorEastAsia"/>
          <w:b/>
          <w:color w:val="000000" w:themeColor="text1"/>
          <w:szCs w:val="21"/>
          <w14:textFill>
            <w14:solidFill>
              <w14:schemeClr w14:val="tx1"/>
            </w14:solidFill>
          </w14:textFill>
        </w:rPr>
        <w:t>试</w:t>
      </w:r>
      <w:r>
        <w:rPr>
          <w:rFonts w:cs="Arial" w:asciiTheme="minorEastAsia" w:hAnsiTheme="minorEastAsia" w:eastAsiaTheme="minorEastAsia"/>
          <w:b/>
          <w:color w:val="000000" w:themeColor="text1"/>
          <w:szCs w:val="21"/>
          <w14:textFill>
            <w14:solidFill>
              <w14:schemeClr w14:val="tx1"/>
            </w14:solidFill>
          </w14:textFill>
        </w:rPr>
        <w:t>验方法”章</w:t>
      </w:r>
      <w:r>
        <w:rPr>
          <w:rFonts w:hint="eastAsia" w:cs="Arial" w:asciiTheme="minorEastAsia" w:hAnsiTheme="minorEastAsia" w:eastAsiaTheme="minorEastAsia"/>
          <w:b/>
          <w:color w:val="000000" w:themeColor="text1"/>
          <w:szCs w:val="21"/>
          <w14:textFill>
            <w14:solidFill>
              <w14:schemeClr w14:val="tx1"/>
            </w14:solidFill>
          </w14:textFill>
        </w:rPr>
        <w:t xml:space="preserve">  </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本标准试验方法基本引用</w:t>
      </w:r>
      <w:r>
        <w:rPr>
          <w:rFonts w:hint="eastAsia" w:asciiTheme="minorEastAsia" w:hAnsiTheme="minorEastAsia" w:eastAsiaTheme="minorEastAsia" w:cstheme="minorEastAsia"/>
          <w:szCs w:val="21"/>
        </w:rPr>
        <w:t>行业标准JB/T 11880.3-2014 《柴油机 选择性催化还原（SCR）系统 第3部分：尿素溶液管路》、</w:t>
      </w:r>
      <w:r>
        <w:rPr>
          <w:rFonts w:ascii="宋体" w:hAnsi="宋体" w:cs="宋体"/>
          <w:color w:val="000000"/>
          <w:kern w:val="0"/>
          <w:szCs w:val="21"/>
        </w:rPr>
        <w:t>GB/T 7129《</w:t>
      </w:r>
      <w:r>
        <w:rPr>
          <w:rFonts w:hint="eastAsia" w:ascii="宋体" w:hAnsi="宋体" w:cs="宋体"/>
          <w:color w:val="000000"/>
          <w:kern w:val="0"/>
          <w:szCs w:val="21"/>
        </w:rPr>
        <w:t>橡胶或塑料软管容积膨胀的测定》</w:t>
      </w:r>
      <w:r>
        <w:rPr>
          <w:rFonts w:ascii="宋体" w:hAnsi="宋体" w:cs="宋体"/>
          <w:color w:val="000000"/>
          <w:kern w:val="0"/>
          <w:szCs w:val="21"/>
        </w:rPr>
        <w:t>、</w:t>
      </w:r>
      <w:r>
        <w:rPr>
          <w:rFonts w:hint="eastAsia" w:ascii="宋体" w:hAnsi="宋体" w:cs="宋体"/>
          <w:color w:val="000000"/>
          <w:kern w:val="0"/>
          <w:szCs w:val="21"/>
        </w:rPr>
        <w:t>ISO 4081：2016《内燃机用制冷系统用橡胶软管和管件规范》</w:t>
      </w:r>
      <w:r>
        <w:rPr>
          <w:rFonts w:hint="eastAsia" w:cs="宋体" w:asciiTheme="minorEastAsia" w:hAnsiTheme="minorEastAsia" w:eastAsiaTheme="minorEastAsia"/>
          <w:szCs w:val="21"/>
        </w:rPr>
        <w:t>编制而成。</w:t>
      </w:r>
    </w:p>
    <w:tbl>
      <w:tblPr>
        <w:tblStyle w:val="13"/>
        <w:tblpPr w:leftFromText="180" w:rightFromText="180" w:vertAnchor="text" w:horzAnchor="page" w:tblpX="2022" w:tblpY="340"/>
        <w:tblOverlap w:val="never"/>
        <w:tblW w:w="47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92"/>
        <w:gridCol w:w="138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409" w:type="pct"/>
            <w:noWrap/>
            <w:vAlign w:val="center"/>
          </w:tcPr>
          <w:p>
            <w:pPr>
              <w:jc w:val="center"/>
              <w:rPr>
                <w:rFonts w:ascii="宋体" w:hAnsi="宋体" w:cs="宋体"/>
                <w:sz w:val="18"/>
                <w:szCs w:val="18"/>
              </w:rPr>
            </w:pPr>
            <w:r>
              <w:rPr>
                <w:rFonts w:hint="eastAsia" w:ascii="宋体" w:hAnsi="宋体" w:cs="宋体"/>
                <w:sz w:val="18"/>
                <w:szCs w:val="18"/>
              </w:rPr>
              <w:t>序号</w:t>
            </w:r>
          </w:p>
        </w:tc>
        <w:tc>
          <w:tcPr>
            <w:tcW w:w="1473" w:type="pct"/>
            <w:vAlign w:val="center"/>
          </w:tcPr>
          <w:p>
            <w:pPr>
              <w:jc w:val="center"/>
              <w:rPr>
                <w:rFonts w:ascii="宋体" w:hAnsi="宋体" w:cs="宋体"/>
                <w:sz w:val="18"/>
                <w:szCs w:val="18"/>
              </w:rPr>
            </w:pPr>
            <w:r>
              <w:rPr>
                <w:rFonts w:hint="eastAsia" w:ascii="宋体" w:hAnsi="宋体" w:cs="宋体"/>
                <w:sz w:val="18"/>
                <w:szCs w:val="18"/>
              </w:rPr>
              <w:t>项目</w:t>
            </w:r>
          </w:p>
        </w:tc>
        <w:tc>
          <w:tcPr>
            <w:tcW w:w="854" w:type="pct"/>
            <w:noWrap/>
            <w:vAlign w:val="center"/>
          </w:tcPr>
          <w:p>
            <w:pPr>
              <w:jc w:val="center"/>
              <w:rPr>
                <w:rFonts w:ascii="宋体" w:hAnsi="宋体" w:cs="宋体"/>
                <w:sz w:val="18"/>
                <w:szCs w:val="18"/>
              </w:rPr>
            </w:pPr>
            <w:r>
              <w:rPr>
                <w:rFonts w:hint="eastAsia" w:ascii="宋体" w:hAnsi="宋体" w:cs="宋体"/>
                <w:sz w:val="18"/>
                <w:szCs w:val="18"/>
              </w:rPr>
              <w:t>试验方法</w:t>
            </w:r>
          </w:p>
        </w:tc>
        <w:tc>
          <w:tcPr>
            <w:tcW w:w="2262" w:type="pct"/>
            <w:vAlign w:val="center"/>
          </w:tcPr>
          <w:p>
            <w:pPr>
              <w:jc w:val="center"/>
              <w:rPr>
                <w:rFonts w:ascii="宋体" w:hAnsi="宋体" w:cs="宋体"/>
                <w:sz w:val="18"/>
                <w:szCs w:val="18"/>
              </w:rPr>
            </w:pPr>
            <w:r>
              <w:rPr>
                <w:rFonts w:hint="eastAsia" w:ascii="宋体" w:hAnsi="宋体" w:cs="宋体"/>
                <w:sz w:val="18"/>
                <w:szCs w:val="18"/>
              </w:rPr>
              <w:t>主要依据标准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09" w:type="pct"/>
            <w:noWrap/>
            <w:vAlign w:val="center"/>
          </w:tcPr>
          <w:p>
            <w:pPr>
              <w:jc w:val="center"/>
              <w:rPr>
                <w:rFonts w:ascii="宋体" w:hAnsi="宋体" w:cs="宋体"/>
                <w:sz w:val="18"/>
                <w:szCs w:val="18"/>
              </w:rPr>
            </w:pPr>
            <w:r>
              <w:rPr>
                <w:rFonts w:hint="eastAsia" w:ascii="宋体" w:hAnsi="宋体" w:cs="宋体"/>
                <w:sz w:val="18"/>
                <w:szCs w:val="18"/>
              </w:rPr>
              <w:t>1</w:t>
            </w:r>
          </w:p>
        </w:tc>
        <w:tc>
          <w:tcPr>
            <w:tcW w:w="1473" w:type="pct"/>
            <w:vAlign w:val="center"/>
          </w:tcPr>
          <w:p>
            <w:pPr>
              <w:jc w:val="center"/>
              <w:rPr>
                <w:rFonts w:hint="eastAsia" w:ascii="宋体" w:hAnsi="宋体" w:cs="宋体"/>
                <w:sz w:val="18"/>
                <w:szCs w:val="18"/>
              </w:rPr>
            </w:pPr>
            <w:r>
              <w:rPr>
                <w:rFonts w:hint="eastAsia" w:ascii="宋体" w:hAnsi="宋体" w:cs="宋体"/>
                <w:sz w:val="18"/>
                <w:szCs w:val="18"/>
              </w:rPr>
              <w:t>外观</w:t>
            </w:r>
          </w:p>
        </w:tc>
        <w:tc>
          <w:tcPr>
            <w:tcW w:w="854" w:type="pct"/>
            <w:noWrap/>
            <w:vAlign w:val="center"/>
          </w:tcPr>
          <w:p>
            <w:pPr>
              <w:jc w:val="center"/>
              <w:rPr>
                <w:rFonts w:hint="eastAsia" w:ascii="宋体" w:hAnsi="宋体" w:cs="宋体"/>
                <w:sz w:val="18"/>
                <w:szCs w:val="18"/>
              </w:rPr>
            </w:pPr>
            <w:r>
              <w:rPr>
                <w:rFonts w:hint="eastAsia" w:ascii="宋体" w:hAnsi="宋体" w:cs="宋体"/>
                <w:sz w:val="18"/>
                <w:szCs w:val="18"/>
              </w:rPr>
              <w:t>7.2</w:t>
            </w:r>
          </w:p>
        </w:tc>
        <w:tc>
          <w:tcPr>
            <w:tcW w:w="2262" w:type="pct"/>
            <w:vMerge w:val="restart"/>
            <w:vAlign w:val="center"/>
          </w:tcPr>
          <w:p>
            <w:pPr>
              <w:jc w:val="center"/>
              <w:rPr>
                <w:rFonts w:hint="eastAsia" w:ascii="宋体" w:hAnsi="宋体" w:cs="宋体"/>
                <w:sz w:val="18"/>
                <w:szCs w:val="18"/>
              </w:rPr>
            </w:pPr>
            <w:r>
              <w:rPr>
                <w:rFonts w:hint="eastAsia" w:asciiTheme="minorEastAsia" w:hAnsiTheme="minorEastAsia" w:eastAsiaTheme="minorEastAsia" w:cstheme="minorEastAsia"/>
                <w:color w:val="000000"/>
                <w:kern w:val="0"/>
                <w:sz w:val="20"/>
                <w:szCs w:val="29"/>
              </w:rPr>
              <w:t>JB/T 11880.3-2014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09" w:type="pct"/>
            <w:noWrap/>
            <w:vAlign w:val="center"/>
          </w:tcPr>
          <w:p>
            <w:pPr>
              <w:jc w:val="center"/>
              <w:rPr>
                <w:rFonts w:ascii="宋体" w:hAnsi="宋体" w:cs="宋体"/>
                <w:sz w:val="18"/>
                <w:szCs w:val="18"/>
              </w:rPr>
            </w:pPr>
            <w:r>
              <w:rPr>
                <w:rFonts w:hint="eastAsia" w:ascii="宋体" w:hAnsi="宋体" w:cs="宋体"/>
                <w:sz w:val="18"/>
                <w:szCs w:val="18"/>
              </w:rPr>
              <w:t>2</w:t>
            </w:r>
          </w:p>
        </w:tc>
        <w:tc>
          <w:tcPr>
            <w:tcW w:w="1473" w:type="pct"/>
            <w:vAlign w:val="center"/>
          </w:tcPr>
          <w:p>
            <w:pPr>
              <w:jc w:val="center"/>
              <w:rPr>
                <w:rFonts w:hint="eastAsia" w:ascii="宋体" w:hAnsi="宋体" w:cs="宋体"/>
                <w:sz w:val="18"/>
                <w:szCs w:val="18"/>
              </w:rPr>
            </w:pPr>
            <w:r>
              <w:rPr>
                <w:rFonts w:hint="eastAsia" w:ascii="宋体" w:hAnsi="宋体" w:cs="宋体"/>
                <w:sz w:val="18"/>
                <w:szCs w:val="18"/>
              </w:rPr>
              <w:t>尺寸公差</w:t>
            </w:r>
          </w:p>
        </w:tc>
        <w:tc>
          <w:tcPr>
            <w:tcW w:w="854" w:type="pct"/>
            <w:noWrap/>
            <w:vAlign w:val="center"/>
          </w:tcPr>
          <w:p>
            <w:pPr>
              <w:jc w:val="center"/>
              <w:rPr>
                <w:rFonts w:hint="eastAsia" w:ascii="宋体" w:hAnsi="宋体" w:cs="宋体"/>
                <w:sz w:val="18"/>
                <w:szCs w:val="18"/>
              </w:rPr>
            </w:pPr>
            <w:r>
              <w:rPr>
                <w:rFonts w:hint="eastAsia" w:ascii="宋体" w:hAnsi="宋体" w:cs="宋体"/>
                <w:sz w:val="18"/>
                <w:szCs w:val="18"/>
              </w:rPr>
              <w:t>7.3</w:t>
            </w:r>
          </w:p>
        </w:tc>
        <w:tc>
          <w:tcPr>
            <w:tcW w:w="2262" w:type="pct"/>
            <w:vMerge w:val="continue"/>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409" w:type="pct"/>
            <w:noWrap/>
            <w:vAlign w:val="center"/>
          </w:tcPr>
          <w:p>
            <w:pPr>
              <w:jc w:val="center"/>
              <w:rPr>
                <w:rFonts w:ascii="宋体" w:hAnsi="宋体" w:cs="宋体"/>
                <w:sz w:val="18"/>
                <w:szCs w:val="18"/>
              </w:rPr>
            </w:pPr>
            <w:r>
              <w:rPr>
                <w:rFonts w:hint="eastAsia" w:ascii="宋体" w:hAnsi="宋体" w:cs="宋体"/>
                <w:color w:val="000000"/>
                <w:sz w:val="18"/>
                <w:szCs w:val="18"/>
              </w:rPr>
              <w:t>3</w:t>
            </w:r>
          </w:p>
        </w:tc>
        <w:tc>
          <w:tcPr>
            <w:tcW w:w="1473" w:type="pct"/>
            <w:vAlign w:val="center"/>
          </w:tcPr>
          <w:p>
            <w:pPr>
              <w:widowControl/>
              <w:jc w:val="center"/>
              <w:rPr>
                <w:rFonts w:ascii="宋体" w:hAnsi="宋体" w:cs="宋体"/>
                <w:kern w:val="0"/>
                <w:sz w:val="18"/>
                <w:szCs w:val="18"/>
              </w:rPr>
            </w:pPr>
            <w:r>
              <w:rPr>
                <w:rFonts w:hint="eastAsia" w:ascii="宋体" w:hAnsi="宋体" w:cs="宋体"/>
                <w:kern w:val="0"/>
                <w:sz w:val="18"/>
                <w:szCs w:val="18"/>
              </w:rPr>
              <w:t>爆破压力试验</w:t>
            </w:r>
          </w:p>
        </w:tc>
        <w:tc>
          <w:tcPr>
            <w:tcW w:w="854" w:type="pct"/>
            <w:noWrap/>
            <w:vAlign w:val="center"/>
          </w:tcPr>
          <w:p>
            <w:pPr>
              <w:jc w:val="center"/>
              <w:rPr>
                <w:rFonts w:ascii="宋体" w:hAnsi="宋体" w:cs="宋体"/>
                <w:sz w:val="18"/>
                <w:szCs w:val="18"/>
                <w:highlight w:val="yellow"/>
              </w:rPr>
            </w:pPr>
            <w:r>
              <w:rPr>
                <w:rFonts w:hint="eastAsia" w:ascii="宋体" w:hAnsi="宋体" w:cs="宋体"/>
                <w:sz w:val="18"/>
                <w:szCs w:val="18"/>
              </w:rPr>
              <w:t>7.4</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1473" w:type="pct"/>
            <w:vAlign w:val="center"/>
          </w:tcPr>
          <w:p>
            <w:pPr>
              <w:jc w:val="center"/>
              <w:rPr>
                <w:rFonts w:hint="eastAsia" w:ascii="宋体"/>
                <w:sz w:val="18"/>
                <w:szCs w:val="18"/>
              </w:rPr>
            </w:pPr>
            <w:r>
              <w:rPr>
                <w:rFonts w:hint="eastAsia" w:ascii="宋体"/>
                <w:sz w:val="18"/>
                <w:szCs w:val="18"/>
              </w:rPr>
              <w:t>负压变形试验</w:t>
            </w:r>
          </w:p>
        </w:tc>
        <w:tc>
          <w:tcPr>
            <w:tcW w:w="854" w:type="pct"/>
            <w:noWrap/>
            <w:vAlign w:val="center"/>
          </w:tcPr>
          <w:p>
            <w:pPr>
              <w:jc w:val="center"/>
              <w:rPr>
                <w:rFonts w:ascii="宋体" w:hAnsi="宋体" w:cs="宋体"/>
                <w:sz w:val="18"/>
                <w:szCs w:val="18"/>
              </w:rPr>
            </w:pPr>
            <w:r>
              <w:rPr>
                <w:rFonts w:hint="eastAsia" w:ascii="宋体" w:hAnsi="宋体" w:cs="宋体"/>
                <w:sz w:val="18"/>
                <w:szCs w:val="18"/>
              </w:rPr>
              <w:t>7.5</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09" w:type="pct"/>
            <w:noWrap/>
            <w:vAlign w:val="center"/>
          </w:tcPr>
          <w:p>
            <w:pPr>
              <w:jc w:val="center"/>
              <w:rPr>
                <w:rFonts w:ascii="宋体" w:hAnsi="宋体" w:cs="宋体"/>
                <w:sz w:val="18"/>
                <w:szCs w:val="18"/>
              </w:rPr>
            </w:pPr>
            <w:r>
              <w:rPr>
                <w:rFonts w:hint="eastAsia" w:ascii="宋体" w:hAnsi="宋体" w:cs="宋体"/>
                <w:sz w:val="18"/>
                <w:szCs w:val="18"/>
              </w:rPr>
              <w:t>5</w:t>
            </w:r>
          </w:p>
        </w:tc>
        <w:tc>
          <w:tcPr>
            <w:tcW w:w="1473" w:type="pct"/>
            <w:vAlign w:val="center"/>
          </w:tcPr>
          <w:p>
            <w:pPr>
              <w:jc w:val="center"/>
              <w:rPr>
                <w:rFonts w:ascii="宋体"/>
                <w:sz w:val="18"/>
                <w:szCs w:val="18"/>
              </w:rPr>
            </w:pPr>
            <w:r>
              <w:rPr>
                <w:rFonts w:hint="eastAsia" w:ascii="宋体"/>
                <w:sz w:val="18"/>
                <w:szCs w:val="18"/>
              </w:rPr>
              <w:t>拉伸强度试验</w:t>
            </w:r>
          </w:p>
        </w:tc>
        <w:tc>
          <w:tcPr>
            <w:tcW w:w="854" w:type="pct"/>
            <w:noWrap/>
            <w:vAlign w:val="center"/>
          </w:tcPr>
          <w:p>
            <w:pPr>
              <w:jc w:val="center"/>
              <w:rPr>
                <w:rFonts w:ascii="宋体" w:hAnsi="宋体" w:cs="宋体"/>
                <w:sz w:val="18"/>
                <w:szCs w:val="18"/>
              </w:rPr>
            </w:pPr>
            <w:r>
              <w:rPr>
                <w:rFonts w:hint="eastAsia" w:ascii="宋体" w:hAnsi="宋体" w:cs="宋体"/>
                <w:sz w:val="18"/>
                <w:szCs w:val="18"/>
              </w:rPr>
              <w:t>7.6</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1473" w:type="pct"/>
            <w:vAlign w:val="center"/>
          </w:tcPr>
          <w:p>
            <w:pPr>
              <w:jc w:val="center"/>
              <w:rPr>
                <w:rFonts w:hint="eastAsia" w:ascii="宋体"/>
                <w:sz w:val="18"/>
                <w:szCs w:val="18"/>
              </w:rPr>
            </w:pPr>
            <w:r>
              <w:rPr>
                <w:rFonts w:hint="eastAsia" w:ascii="宋体"/>
                <w:sz w:val="18"/>
                <w:szCs w:val="18"/>
              </w:rPr>
              <w:t>耐压性能试验</w:t>
            </w:r>
          </w:p>
        </w:tc>
        <w:tc>
          <w:tcPr>
            <w:tcW w:w="854" w:type="pct"/>
            <w:noWrap/>
            <w:vAlign w:val="center"/>
          </w:tcPr>
          <w:p>
            <w:pPr>
              <w:jc w:val="center"/>
              <w:rPr>
                <w:rFonts w:ascii="宋体" w:hAnsi="宋体" w:cs="宋体"/>
                <w:sz w:val="18"/>
                <w:szCs w:val="18"/>
              </w:rPr>
            </w:pPr>
            <w:r>
              <w:rPr>
                <w:rFonts w:hint="eastAsia" w:ascii="宋体" w:hAnsi="宋体" w:cs="宋体"/>
                <w:sz w:val="18"/>
                <w:szCs w:val="18"/>
              </w:rPr>
              <w:t>7.7</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7</w:t>
            </w:r>
          </w:p>
        </w:tc>
        <w:tc>
          <w:tcPr>
            <w:tcW w:w="1473" w:type="pct"/>
            <w:vAlign w:val="center"/>
          </w:tcPr>
          <w:p>
            <w:pPr>
              <w:jc w:val="center"/>
              <w:rPr>
                <w:rFonts w:ascii="宋体"/>
                <w:sz w:val="18"/>
                <w:szCs w:val="18"/>
              </w:rPr>
            </w:pPr>
            <w:r>
              <w:rPr>
                <w:rFonts w:hint="eastAsia" w:ascii="宋体"/>
                <w:sz w:val="18"/>
                <w:szCs w:val="18"/>
              </w:rPr>
              <w:t>密封性试验</w:t>
            </w:r>
          </w:p>
        </w:tc>
        <w:tc>
          <w:tcPr>
            <w:tcW w:w="854" w:type="pct"/>
            <w:vAlign w:val="center"/>
          </w:tcPr>
          <w:p>
            <w:pPr>
              <w:jc w:val="center"/>
              <w:rPr>
                <w:rFonts w:ascii="宋体" w:hAnsi="宋体" w:cs="宋体"/>
                <w:sz w:val="18"/>
                <w:szCs w:val="18"/>
              </w:rPr>
            </w:pPr>
            <w:r>
              <w:rPr>
                <w:rFonts w:hint="eastAsia" w:ascii="宋体" w:hAnsi="宋体" w:cs="宋体"/>
                <w:sz w:val="18"/>
                <w:szCs w:val="18"/>
              </w:rPr>
              <w:t>7.8</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8</w:t>
            </w:r>
          </w:p>
        </w:tc>
        <w:tc>
          <w:tcPr>
            <w:tcW w:w="1473" w:type="pct"/>
            <w:vAlign w:val="center"/>
          </w:tcPr>
          <w:p>
            <w:pPr>
              <w:jc w:val="center"/>
              <w:rPr>
                <w:rFonts w:ascii="宋体"/>
                <w:sz w:val="18"/>
                <w:szCs w:val="18"/>
              </w:rPr>
            </w:pPr>
            <w:r>
              <w:rPr>
                <w:rFonts w:hint="eastAsia" w:ascii="宋体"/>
                <w:sz w:val="18"/>
                <w:szCs w:val="18"/>
              </w:rPr>
              <w:t>耐尿素溶液</w:t>
            </w:r>
          </w:p>
        </w:tc>
        <w:tc>
          <w:tcPr>
            <w:tcW w:w="854" w:type="pct"/>
            <w:vAlign w:val="center"/>
          </w:tcPr>
          <w:p>
            <w:pPr>
              <w:jc w:val="center"/>
              <w:rPr>
                <w:rFonts w:ascii="宋体" w:hAnsi="宋体" w:cs="宋体"/>
                <w:sz w:val="18"/>
                <w:szCs w:val="18"/>
              </w:rPr>
            </w:pPr>
            <w:r>
              <w:rPr>
                <w:rFonts w:hint="eastAsia" w:ascii="宋体" w:hAnsi="宋体" w:cs="宋体"/>
                <w:sz w:val="18"/>
                <w:szCs w:val="18"/>
              </w:rPr>
              <w:t>7.9</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9</w:t>
            </w:r>
          </w:p>
        </w:tc>
        <w:tc>
          <w:tcPr>
            <w:tcW w:w="1473" w:type="pct"/>
            <w:vAlign w:val="center"/>
          </w:tcPr>
          <w:p>
            <w:pPr>
              <w:jc w:val="center"/>
              <w:rPr>
                <w:rFonts w:hint="eastAsia" w:ascii="宋体"/>
                <w:sz w:val="18"/>
                <w:szCs w:val="18"/>
              </w:rPr>
            </w:pPr>
            <w:r>
              <w:rPr>
                <w:rFonts w:hint="eastAsia" w:ascii="宋体"/>
                <w:sz w:val="18"/>
                <w:szCs w:val="18"/>
              </w:rPr>
              <w:t>耐燃烧试验</w:t>
            </w:r>
          </w:p>
        </w:tc>
        <w:tc>
          <w:tcPr>
            <w:tcW w:w="854" w:type="pct"/>
            <w:vAlign w:val="center"/>
          </w:tcPr>
          <w:p>
            <w:pPr>
              <w:jc w:val="center"/>
              <w:rPr>
                <w:rFonts w:ascii="宋体" w:hAnsi="宋体" w:cs="宋体"/>
                <w:sz w:val="18"/>
                <w:szCs w:val="18"/>
              </w:rPr>
            </w:pPr>
            <w:r>
              <w:rPr>
                <w:rFonts w:hint="eastAsia" w:ascii="宋体" w:hAnsi="宋体" w:cs="宋体"/>
                <w:sz w:val="18"/>
                <w:szCs w:val="18"/>
              </w:rPr>
              <w:t>7.10</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09" w:type="pct"/>
            <w:noWrap/>
            <w:vAlign w:val="center"/>
          </w:tcPr>
          <w:p>
            <w:pPr>
              <w:jc w:val="center"/>
              <w:rPr>
                <w:rFonts w:ascii="宋体" w:hAnsi="宋体" w:cs="宋体"/>
                <w:sz w:val="18"/>
                <w:szCs w:val="18"/>
              </w:rPr>
            </w:pPr>
            <w:r>
              <w:rPr>
                <w:rFonts w:hint="eastAsia" w:ascii="宋体" w:hAnsi="宋体" w:cs="宋体"/>
                <w:color w:val="000000"/>
                <w:sz w:val="18"/>
                <w:szCs w:val="18"/>
              </w:rPr>
              <w:t>10</w:t>
            </w:r>
          </w:p>
        </w:tc>
        <w:tc>
          <w:tcPr>
            <w:tcW w:w="1473" w:type="pct"/>
            <w:vAlign w:val="center"/>
          </w:tcPr>
          <w:p>
            <w:pPr>
              <w:jc w:val="center"/>
              <w:rPr>
                <w:rFonts w:hint="eastAsia" w:ascii="宋体"/>
                <w:sz w:val="18"/>
                <w:szCs w:val="18"/>
              </w:rPr>
            </w:pPr>
            <w:r>
              <w:rPr>
                <w:rFonts w:hint="eastAsia" w:ascii="宋体"/>
                <w:sz w:val="18"/>
                <w:szCs w:val="18"/>
              </w:rPr>
              <w:t>流量限制试验</w:t>
            </w:r>
          </w:p>
        </w:tc>
        <w:tc>
          <w:tcPr>
            <w:tcW w:w="854" w:type="pct"/>
            <w:vAlign w:val="center"/>
          </w:tcPr>
          <w:p>
            <w:pPr>
              <w:jc w:val="center"/>
              <w:rPr>
                <w:rFonts w:ascii="宋体" w:hAnsi="宋体" w:cs="宋体"/>
                <w:sz w:val="18"/>
                <w:szCs w:val="18"/>
              </w:rPr>
            </w:pPr>
            <w:r>
              <w:rPr>
                <w:rFonts w:hint="eastAsia" w:ascii="宋体" w:hAnsi="宋体" w:cs="宋体"/>
                <w:sz w:val="18"/>
                <w:szCs w:val="18"/>
              </w:rPr>
              <w:t>7.11</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09"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1473" w:type="pct"/>
            <w:vAlign w:val="center"/>
          </w:tcPr>
          <w:p>
            <w:pPr>
              <w:jc w:val="center"/>
              <w:rPr>
                <w:rFonts w:hint="eastAsia" w:ascii="宋体"/>
                <w:sz w:val="18"/>
                <w:szCs w:val="18"/>
              </w:rPr>
            </w:pPr>
            <w:r>
              <w:rPr>
                <w:rFonts w:hint="eastAsia" w:ascii="宋体"/>
                <w:sz w:val="18"/>
                <w:szCs w:val="18"/>
              </w:rPr>
              <w:t>耐老化性试验</w:t>
            </w:r>
          </w:p>
        </w:tc>
        <w:tc>
          <w:tcPr>
            <w:tcW w:w="854" w:type="pct"/>
            <w:vAlign w:val="center"/>
          </w:tcPr>
          <w:p>
            <w:pPr>
              <w:jc w:val="center"/>
              <w:rPr>
                <w:rFonts w:ascii="宋体" w:hAnsi="宋体" w:cs="宋体"/>
                <w:sz w:val="18"/>
                <w:szCs w:val="18"/>
              </w:rPr>
            </w:pPr>
            <w:r>
              <w:rPr>
                <w:rFonts w:hint="eastAsia" w:ascii="宋体" w:hAnsi="宋体" w:cs="宋体"/>
                <w:sz w:val="18"/>
                <w:szCs w:val="18"/>
              </w:rPr>
              <w:t>7.12</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w:t>
            </w:r>
          </w:p>
        </w:tc>
        <w:tc>
          <w:tcPr>
            <w:tcW w:w="1473" w:type="pct"/>
            <w:vAlign w:val="center"/>
          </w:tcPr>
          <w:p>
            <w:pPr>
              <w:jc w:val="center"/>
              <w:rPr>
                <w:rFonts w:ascii="宋体"/>
                <w:sz w:val="18"/>
                <w:szCs w:val="18"/>
              </w:rPr>
            </w:pPr>
            <w:r>
              <w:rPr>
                <w:rFonts w:hint="eastAsia" w:ascii="宋体"/>
                <w:sz w:val="18"/>
                <w:szCs w:val="18"/>
              </w:rPr>
              <w:t>内部清洁度测试</w:t>
            </w:r>
          </w:p>
        </w:tc>
        <w:tc>
          <w:tcPr>
            <w:tcW w:w="854" w:type="pct"/>
            <w:vAlign w:val="center"/>
          </w:tcPr>
          <w:p>
            <w:pPr>
              <w:jc w:val="center"/>
              <w:rPr>
                <w:rFonts w:ascii="宋体" w:hAnsi="宋体" w:cs="宋体"/>
                <w:sz w:val="18"/>
                <w:szCs w:val="18"/>
              </w:rPr>
            </w:pPr>
            <w:r>
              <w:rPr>
                <w:rFonts w:hint="eastAsia" w:ascii="宋体" w:hAnsi="宋体" w:cs="宋体"/>
                <w:sz w:val="18"/>
                <w:szCs w:val="18"/>
              </w:rPr>
              <w:t>7.13</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13</w:t>
            </w:r>
          </w:p>
        </w:tc>
        <w:tc>
          <w:tcPr>
            <w:tcW w:w="1473" w:type="pct"/>
            <w:vAlign w:val="center"/>
          </w:tcPr>
          <w:p>
            <w:pPr>
              <w:jc w:val="center"/>
              <w:rPr>
                <w:rFonts w:ascii="宋体"/>
                <w:sz w:val="18"/>
                <w:szCs w:val="18"/>
              </w:rPr>
            </w:pPr>
            <w:r>
              <w:rPr>
                <w:rFonts w:ascii="宋体"/>
                <w:sz w:val="18"/>
                <w:szCs w:val="18"/>
              </w:rPr>
              <w:t>耐应力开裂试验</w:t>
            </w:r>
          </w:p>
        </w:tc>
        <w:tc>
          <w:tcPr>
            <w:tcW w:w="854" w:type="pct"/>
            <w:vAlign w:val="center"/>
          </w:tcPr>
          <w:p>
            <w:pPr>
              <w:jc w:val="center"/>
              <w:rPr>
                <w:rFonts w:ascii="宋体" w:hAnsi="宋体" w:cs="宋体"/>
                <w:sz w:val="18"/>
                <w:szCs w:val="18"/>
              </w:rPr>
            </w:pPr>
            <w:r>
              <w:rPr>
                <w:rFonts w:hint="eastAsia" w:ascii="宋体" w:hAnsi="宋体" w:cs="宋体"/>
                <w:sz w:val="18"/>
                <w:szCs w:val="18"/>
              </w:rPr>
              <w:t>7.14</w:t>
            </w:r>
          </w:p>
        </w:tc>
        <w:tc>
          <w:tcPr>
            <w:tcW w:w="2262" w:type="pct"/>
            <w:vMerge w:val="continue"/>
            <w:vAlign w:val="center"/>
          </w:tcPr>
          <w:p>
            <w:pPr>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14</w:t>
            </w:r>
          </w:p>
        </w:tc>
        <w:tc>
          <w:tcPr>
            <w:tcW w:w="1473" w:type="pct"/>
            <w:vAlign w:val="center"/>
          </w:tcPr>
          <w:p>
            <w:pPr>
              <w:jc w:val="center"/>
              <w:rPr>
                <w:rFonts w:ascii="宋体"/>
                <w:sz w:val="18"/>
                <w:szCs w:val="18"/>
              </w:rPr>
            </w:pPr>
            <w:r>
              <w:rPr>
                <w:rFonts w:ascii="宋体"/>
                <w:sz w:val="18"/>
                <w:szCs w:val="18"/>
              </w:rPr>
              <w:t>加热性能试验</w:t>
            </w:r>
          </w:p>
        </w:tc>
        <w:tc>
          <w:tcPr>
            <w:tcW w:w="854" w:type="pct"/>
            <w:vAlign w:val="center"/>
          </w:tcPr>
          <w:p>
            <w:pPr>
              <w:jc w:val="center"/>
              <w:rPr>
                <w:rFonts w:ascii="宋体" w:hAnsi="宋体" w:cs="宋体"/>
                <w:sz w:val="18"/>
                <w:szCs w:val="18"/>
              </w:rPr>
            </w:pPr>
            <w:r>
              <w:rPr>
                <w:rFonts w:hint="eastAsia" w:ascii="宋体" w:hAnsi="宋体" w:cs="宋体"/>
                <w:sz w:val="18"/>
                <w:szCs w:val="18"/>
              </w:rPr>
              <w:t>7.15</w:t>
            </w:r>
          </w:p>
        </w:tc>
        <w:tc>
          <w:tcPr>
            <w:tcW w:w="2262" w:type="pct"/>
            <w:vMerge w:val="continue"/>
            <w:vAlign w:val="center"/>
          </w:tcPr>
          <w:p>
            <w:pPr>
              <w:jc w:val="center"/>
              <w:rPr>
                <w:rFonts w:hint="eastAsia" w:asciiTheme="minorEastAsia" w:hAnsiTheme="minorEastAsia" w:eastAsiaTheme="minorEastAsia" w:cstheme="minorEastAsia"/>
                <w:color w:val="000000"/>
                <w:kern w:val="0"/>
                <w:sz w:val="20"/>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09" w:type="pct"/>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473" w:type="pct"/>
            <w:vAlign w:val="center"/>
          </w:tcPr>
          <w:p>
            <w:pPr>
              <w:jc w:val="center"/>
              <w:rPr>
                <w:rFonts w:ascii="宋体"/>
                <w:sz w:val="18"/>
                <w:szCs w:val="18"/>
              </w:rPr>
            </w:pPr>
            <w:r>
              <w:rPr>
                <w:rFonts w:ascii="宋体"/>
                <w:sz w:val="18"/>
                <w:szCs w:val="18"/>
              </w:rPr>
              <w:t>拉拽性能试验</w:t>
            </w:r>
          </w:p>
        </w:tc>
        <w:tc>
          <w:tcPr>
            <w:tcW w:w="854" w:type="pct"/>
            <w:vAlign w:val="center"/>
          </w:tcPr>
          <w:p>
            <w:pPr>
              <w:jc w:val="center"/>
              <w:rPr>
                <w:rFonts w:ascii="宋体" w:hAnsi="宋体" w:cs="宋体"/>
                <w:sz w:val="18"/>
                <w:szCs w:val="18"/>
              </w:rPr>
            </w:pPr>
            <w:r>
              <w:rPr>
                <w:rFonts w:hint="eastAsia" w:ascii="宋体" w:hAnsi="宋体" w:cs="宋体"/>
                <w:sz w:val="18"/>
                <w:szCs w:val="18"/>
              </w:rPr>
              <w:t>7.16</w:t>
            </w:r>
          </w:p>
        </w:tc>
        <w:tc>
          <w:tcPr>
            <w:tcW w:w="2262" w:type="pct"/>
            <w:vMerge w:val="restart"/>
            <w:vAlign w:val="center"/>
          </w:tcPr>
          <w:p>
            <w:pPr>
              <w:jc w:val="center"/>
              <w:rPr>
                <w:rFonts w:hint="eastAsia" w:asciiTheme="minorEastAsia" w:hAnsiTheme="minorEastAsia" w:eastAsiaTheme="minorEastAsia" w:cstheme="minorEastAsia"/>
                <w:color w:val="000000"/>
                <w:kern w:val="0"/>
                <w:sz w:val="20"/>
                <w:szCs w:val="29"/>
              </w:rPr>
            </w:pPr>
            <w:r>
              <w:rPr>
                <w:rFonts w:hint="eastAsia" w:asciiTheme="minorEastAsia" w:hAnsiTheme="minorEastAsia" w:eastAsiaTheme="minorEastAsia" w:cstheme="minorEastAsia"/>
                <w:color w:val="000000"/>
                <w:kern w:val="0"/>
                <w:sz w:val="20"/>
                <w:szCs w:val="29"/>
              </w:rPr>
              <w:t>一汽企业标准，德国VOSS技术资料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09"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1473" w:type="pct"/>
            <w:vAlign w:val="center"/>
          </w:tcPr>
          <w:p>
            <w:pPr>
              <w:jc w:val="center"/>
              <w:rPr>
                <w:rFonts w:ascii="宋体"/>
                <w:sz w:val="18"/>
                <w:szCs w:val="18"/>
              </w:rPr>
            </w:pPr>
            <w:r>
              <w:rPr>
                <w:rFonts w:ascii="宋体"/>
                <w:sz w:val="18"/>
                <w:szCs w:val="18"/>
              </w:rPr>
              <w:t>扭曲性能试验</w:t>
            </w:r>
          </w:p>
        </w:tc>
        <w:tc>
          <w:tcPr>
            <w:tcW w:w="854" w:type="pct"/>
            <w:vAlign w:val="center"/>
          </w:tcPr>
          <w:p>
            <w:pPr>
              <w:jc w:val="center"/>
              <w:rPr>
                <w:rFonts w:ascii="宋体" w:hAnsi="宋体" w:cs="宋体"/>
                <w:sz w:val="18"/>
                <w:szCs w:val="18"/>
              </w:rPr>
            </w:pPr>
            <w:r>
              <w:rPr>
                <w:rFonts w:hint="eastAsia" w:ascii="宋体" w:hAnsi="宋体" w:cs="宋体"/>
                <w:sz w:val="18"/>
                <w:szCs w:val="18"/>
              </w:rPr>
              <w:t>7.17</w:t>
            </w:r>
          </w:p>
        </w:tc>
        <w:tc>
          <w:tcPr>
            <w:tcW w:w="2262" w:type="pct"/>
            <w:vMerge w:val="continue"/>
            <w:vAlign w:val="center"/>
          </w:tcPr>
          <w:p>
            <w:pPr>
              <w:jc w:val="center"/>
              <w:rPr>
                <w:rFonts w:hint="eastAsia" w:asciiTheme="minorEastAsia" w:hAnsiTheme="minorEastAsia" w:eastAsiaTheme="minorEastAsia" w:cstheme="minorEastAsia"/>
                <w:color w:val="000000"/>
                <w:kern w:val="0"/>
                <w:sz w:val="20"/>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409"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17</w:t>
            </w:r>
          </w:p>
        </w:tc>
        <w:tc>
          <w:tcPr>
            <w:tcW w:w="1473" w:type="pct"/>
            <w:vAlign w:val="center"/>
          </w:tcPr>
          <w:p>
            <w:pPr>
              <w:jc w:val="center"/>
              <w:rPr>
                <w:rFonts w:ascii="宋体"/>
                <w:sz w:val="18"/>
                <w:szCs w:val="18"/>
              </w:rPr>
            </w:pPr>
            <w:r>
              <w:rPr>
                <w:rFonts w:ascii="宋体"/>
                <w:sz w:val="18"/>
                <w:szCs w:val="18"/>
              </w:rPr>
              <w:t>弯曲性能试验</w:t>
            </w:r>
          </w:p>
        </w:tc>
        <w:tc>
          <w:tcPr>
            <w:tcW w:w="854" w:type="pct"/>
            <w:vAlign w:val="center"/>
          </w:tcPr>
          <w:p>
            <w:pPr>
              <w:jc w:val="center"/>
              <w:rPr>
                <w:rFonts w:ascii="宋体" w:hAnsi="宋体" w:cs="宋体"/>
                <w:sz w:val="18"/>
                <w:szCs w:val="18"/>
              </w:rPr>
            </w:pPr>
            <w:r>
              <w:rPr>
                <w:rFonts w:hint="eastAsia" w:ascii="宋体" w:hAnsi="宋体" w:cs="宋体"/>
                <w:sz w:val="18"/>
                <w:szCs w:val="18"/>
              </w:rPr>
              <w:t>7.18</w:t>
            </w:r>
          </w:p>
        </w:tc>
        <w:tc>
          <w:tcPr>
            <w:tcW w:w="2262" w:type="pct"/>
            <w:vMerge w:val="continue"/>
            <w:vAlign w:val="center"/>
          </w:tcPr>
          <w:p>
            <w:pPr>
              <w:jc w:val="center"/>
              <w:rPr>
                <w:rFonts w:hint="eastAsia" w:asciiTheme="minorEastAsia" w:hAnsiTheme="minorEastAsia" w:eastAsiaTheme="minorEastAsia" w:cstheme="minorEastAsia"/>
                <w:color w:val="000000"/>
                <w:kern w:val="0"/>
                <w:sz w:val="20"/>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9"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1473" w:type="pct"/>
            <w:vAlign w:val="center"/>
          </w:tcPr>
          <w:p>
            <w:pPr>
              <w:jc w:val="center"/>
              <w:rPr>
                <w:rFonts w:ascii="宋体"/>
                <w:sz w:val="18"/>
                <w:szCs w:val="18"/>
              </w:rPr>
            </w:pPr>
            <w:r>
              <w:rPr>
                <w:rFonts w:hint="eastAsia" w:ascii="宋体"/>
                <w:sz w:val="18"/>
                <w:szCs w:val="18"/>
              </w:rPr>
              <w:t>管体膨胀率</w:t>
            </w:r>
          </w:p>
        </w:tc>
        <w:tc>
          <w:tcPr>
            <w:tcW w:w="854" w:type="pct"/>
            <w:vAlign w:val="center"/>
          </w:tcPr>
          <w:p>
            <w:pPr>
              <w:jc w:val="center"/>
              <w:rPr>
                <w:rFonts w:ascii="宋体" w:hAnsi="宋体" w:cs="宋体"/>
                <w:sz w:val="18"/>
                <w:szCs w:val="18"/>
              </w:rPr>
            </w:pPr>
            <w:r>
              <w:rPr>
                <w:rFonts w:hint="eastAsia" w:ascii="宋体" w:hAnsi="宋体" w:cs="宋体"/>
                <w:sz w:val="18"/>
                <w:szCs w:val="18"/>
              </w:rPr>
              <w:t>7.19</w:t>
            </w:r>
          </w:p>
        </w:tc>
        <w:tc>
          <w:tcPr>
            <w:tcW w:w="2262" w:type="pct"/>
            <w:vAlign w:val="center"/>
          </w:tcPr>
          <w:p>
            <w:pPr>
              <w:jc w:val="center"/>
              <w:rPr>
                <w:rFonts w:ascii="宋体" w:hAnsi="宋体" w:cs="宋体"/>
                <w:sz w:val="18"/>
                <w:szCs w:val="18"/>
                <w:highlight w:val="yellow"/>
              </w:rPr>
            </w:pPr>
            <w:r>
              <w:rPr>
                <w:rFonts w:ascii="宋体" w:hAnsi="宋体" w:cs="宋体"/>
                <w:sz w:val="18"/>
                <w:szCs w:val="18"/>
              </w:rPr>
              <w:t>GB/T 7129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409"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19</w:t>
            </w:r>
          </w:p>
        </w:tc>
        <w:tc>
          <w:tcPr>
            <w:tcW w:w="1473" w:type="pct"/>
            <w:vAlign w:val="center"/>
          </w:tcPr>
          <w:p>
            <w:pPr>
              <w:jc w:val="center"/>
              <w:rPr>
                <w:rFonts w:ascii="宋体"/>
                <w:sz w:val="18"/>
                <w:szCs w:val="18"/>
              </w:rPr>
            </w:pPr>
            <w:r>
              <w:rPr>
                <w:rFonts w:hint="eastAsia" w:cs="宋体" w:asciiTheme="minorEastAsia" w:hAnsiTheme="minorEastAsia" w:eastAsiaTheme="minorEastAsia"/>
                <w:color w:val="000000" w:themeColor="text1"/>
                <w:sz w:val="18"/>
                <w:szCs w:val="18"/>
                <w14:textFill>
                  <w14:solidFill>
                    <w14:schemeClr w14:val="tx1"/>
                  </w14:solidFill>
                </w14:textFill>
              </w:rPr>
              <w:t>耐电化学腐蚀</w:t>
            </w:r>
          </w:p>
        </w:tc>
        <w:tc>
          <w:tcPr>
            <w:tcW w:w="854" w:type="pct"/>
            <w:vAlign w:val="center"/>
          </w:tcPr>
          <w:p>
            <w:pPr>
              <w:jc w:val="center"/>
              <w:rPr>
                <w:rFonts w:ascii="宋体" w:hAnsi="宋体" w:cs="宋体"/>
                <w:sz w:val="18"/>
                <w:szCs w:val="18"/>
              </w:rPr>
            </w:pPr>
            <w:r>
              <w:rPr>
                <w:rFonts w:hint="eastAsia" w:ascii="宋体" w:hAnsi="宋体" w:cs="宋体"/>
                <w:sz w:val="18"/>
                <w:szCs w:val="18"/>
              </w:rPr>
              <w:t>7.20</w:t>
            </w:r>
          </w:p>
        </w:tc>
        <w:tc>
          <w:tcPr>
            <w:tcW w:w="2262" w:type="pct"/>
            <w:vAlign w:val="center"/>
          </w:tcPr>
          <w:p>
            <w:pPr>
              <w:jc w:val="center"/>
              <w:rPr>
                <w:rFonts w:ascii="宋体" w:hAnsi="宋体" w:cs="宋体"/>
                <w:sz w:val="18"/>
                <w:szCs w:val="18"/>
                <w:highlight w:val="yellow"/>
              </w:rPr>
            </w:pPr>
            <w:r>
              <w:rPr>
                <w:rFonts w:hint="eastAsia" w:ascii="宋体" w:hAnsi="宋体" w:cs="宋体"/>
                <w:sz w:val="18"/>
                <w:szCs w:val="18"/>
              </w:rPr>
              <w:t>ISO 4081：2016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09" w:type="pct"/>
            <w:noWrap/>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1473" w:type="pct"/>
            <w:vAlign w:val="center"/>
          </w:tcPr>
          <w:p>
            <w:pPr>
              <w:jc w:val="center"/>
              <w:rPr>
                <w:rFonts w:ascii="宋体"/>
                <w:sz w:val="18"/>
                <w:szCs w:val="18"/>
              </w:rPr>
            </w:pPr>
            <w:r>
              <w:rPr>
                <w:rFonts w:hint="eastAsia" w:ascii="宋体"/>
                <w:sz w:val="18"/>
                <w:szCs w:val="18"/>
              </w:rPr>
              <w:t>电性能测试</w:t>
            </w:r>
          </w:p>
        </w:tc>
        <w:tc>
          <w:tcPr>
            <w:tcW w:w="854" w:type="pct"/>
            <w:vAlign w:val="center"/>
          </w:tcPr>
          <w:p>
            <w:pPr>
              <w:jc w:val="center"/>
              <w:rPr>
                <w:rFonts w:ascii="宋体" w:hAnsi="宋体" w:cs="宋体"/>
                <w:sz w:val="18"/>
                <w:szCs w:val="18"/>
              </w:rPr>
            </w:pPr>
            <w:r>
              <w:rPr>
                <w:rFonts w:hint="eastAsia" w:ascii="宋体" w:hAnsi="宋体" w:cs="宋体"/>
                <w:sz w:val="18"/>
                <w:szCs w:val="18"/>
              </w:rPr>
              <w:t>7.21</w:t>
            </w:r>
          </w:p>
        </w:tc>
        <w:tc>
          <w:tcPr>
            <w:tcW w:w="2262" w:type="pct"/>
            <w:vAlign w:val="center"/>
          </w:tcPr>
          <w:p>
            <w:pPr>
              <w:jc w:val="center"/>
              <w:rPr>
                <w:rFonts w:ascii="宋体" w:hAnsi="宋体" w:cs="宋体"/>
                <w:sz w:val="18"/>
                <w:szCs w:val="18"/>
                <w:highlight w:val="yellow"/>
              </w:rPr>
            </w:pPr>
            <w:r>
              <w:rPr>
                <w:rFonts w:hint="eastAsia" w:asciiTheme="minorEastAsia" w:hAnsiTheme="minorEastAsia" w:eastAsiaTheme="minorEastAsia" w:cstheme="minorEastAsia"/>
                <w:color w:val="000000"/>
                <w:kern w:val="0"/>
                <w:sz w:val="20"/>
                <w:szCs w:val="29"/>
              </w:rPr>
              <w:t>JB/T11880.3</w:t>
            </w:r>
          </w:p>
        </w:tc>
      </w:tr>
    </w:tbl>
    <w:p>
      <w:pPr>
        <w:spacing w:line="360" w:lineRule="auto"/>
        <w:ind w:firstLine="420"/>
        <w:rPr>
          <w:rFonts w:cs="宋体" w:asciiTheme="minorEastAsia" w:hAnsiTheme="minorEastAsia" w:eastAsiaTheme="minorEastAsia"/>
          <w:szCs w:val="21"/>
        </w:rPr>
      </w:pPr>
    </w:p>
    <w:p>
      <w:pPr>
        <w:spacing w:before="156" w:beforeLines="50" w:after="156" w:afterLines="50"/>
        <w:ind w:left="738" w:hanging="738" w:hangingChars="3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4.3.</w:t>
      </w:r>
      <w:r>
        <w:rPr>
          <w:rFonts w:hint="eastAsia" w:cs="Arial" w:asciiTheme="minorEastAsia" w:hAnsiTheme="minorEastAsia" w:eastAsiaTheme="minorEastAsia"/>
          <w:b/>
          <w:color w:val="000000" w:themeColor="text1"/>
          <w:szCs w:val="21"/>
          <w14:textFill>
            <w14:solidFill>
              <w14:schemeClr w14:val="tx1"/>
            </w14:solidFill>
          </w14:textFill>
        </w:rPr>
        <w:t>7</w:t>
      </w:r>
      <w:r>
        <w:rPr>
          <w:rFonts w:cs="Arial" w:asciiTheme="minorEastAsia" w:hAnsiTheme="minorEastAsia" w:eastAsiaTheme="minorEastAsia"/>
          <w:b/>
          <w:color w:val="000000" w:themeColor="text1"/>
          <w:szCs w:val="21"/>
          <w14:textFill>
            <w14:solidFill>
              <w14:schemeClr w14:val="tx1"/>
            </w14:solidFill>
          </w14:textFill>
        </w:rPr>
        <w:t xml:space="preserve"> “检验规则”章</w:t>
      </w:r>
      <w:r>
        <w:rPr>
          <w:rFonts w:hint="eastAsia" w:cs="Arial" w:asciiTheme="minorEastAsia" w:hAnsiTheme="minorEastAsia" w:eastAsiaTheme="minorEastAsia"/>
          <w:b/>
          <w:color w:val="000000" w:themeColor="text1"/>
          <w:szCs w:val="21"/>
          <w14:textFill>
            <w14:solidFill>
              <w14:schemeClr w14:val="tx1"/>
            </w14:solidFill>
          </w14:textFill>
        </w:rPr>
        <w:t xml:space="preserve">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本标准规定的检验分为出厂检验和型式检验。</w:t>
      </w:r>
    </w:p>
    <w:p>
      <w:pPr>
        <w:spacing w:before="156" w:beforeLines="50" w:after="156" w:afterLines="50"/>
        <w:ind w:left="738" w:hanging="738" w:hangingChars="350"/>
        <w:rPr>
          <w:rFonts w:cs="Arial" w:asciiTheme="minorEastAsia" w:hAnsiTheme="minorEastAsia" w:eastAsiaTheme="minorEastAsia"/>
          <w:b/>
          <w:szCs w:val="21"/>
        </w:rPr>
      </w:pPr>
      <w:r>
        <w:rPr>
          <w:rFonts w:cs="Arial" w:asciiTheme="minorEastAsia" w:hAnsiTheme="minorEastAsia" w:eastAsiaTheme="minorEastAsia"/>
          <w:b/>
          <w:szCs w:val="21"/>
        </w:rPr>
        <w:t>4.3.8 “</w:t>
      </w:r>
      <w:r>
        <w:rPr>
          <w:rFonts w:hint="eastAsia" w:cs="Arial" w:asciiTheme="minorEastAsia" w:hAnsiTheme="minorEastAsia" w:eastAsiaTheme="minorEastAsia"/>
          <w:b/>
          <w:szCs w:val="21"/>
        </w:rPr>
        <w:t>标志、标签、包装、贮存和运输</w:t>
      </w:r>
      <w:r>
        <w:rPr>
          <w:rFonts w:cs="Arial" w:asciiTheme="minorEastAsia" w:hAnsiTheme="minorEastAsia" w:eastAsiaTheme="minorEastAsia"/>
          <w:b/>
          <w:szCs w:val="21"/>
        </w:rPr>
        <w:t>”章</w:t>
      </w:r>
      <w:r>
        <w:rPr>
          <w:rFonts w:hint="eastAsia" w:cs="Arial" w:asciiTheme="minorEastAsia" w:hAnsiTheme="minorEastAsia" w:eastAsiaTheme="minorEastAsia"/>
          <w:b/>
          <w:szCs w:val="21"/>
        </w:rPr>
        <w:t xml:space="preserve">   </w:t>
      </w:r>
    </w:p>
    <w:p>
      <w:pPr>
        <w:spacing w:before="156" w:beforeLines="50" w:after="156" w:afterLines="50"/>
        <w:ind w:left="738" w:hanging="738" w:hangingChars="35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4.3.8.1　标志</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尿素溶液管上的标志应清晰、牢固,不能损伤尿素溶液管的性能和连接元件的功能。标志间距不应 超过 300 mm。尿素溶液管上标志的信息至少应有 以下内容: </w:t>
      </w:r>
    </w:p>
    <w:p>
      <w:pPr>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a)执行标准； </w:t>
      </w:r>
    </w:p>
    <w:p>
      <w:pPr>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b)尿素溶液管规格:尿素溶液管的内径ID和壁厚,单位为毫米 (mm)； </w:t>
      </w:r>
    </w:p>
    <w:p>
      <w:pPr>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c)尿素溶液管材料；</w:t>
      </w:r>
    </w:p>
    <w:p>
      <w:pPr>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d)制造商标记或商标；</w:t>
      </w:r>
    </w:p>
    <w:p>
      <w:pPr>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e)工作压力； </w:t>
      </w:r>
    </w:p>
    <w:p>
      <w:pPr>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f)工作温度；</w:t>
      </w:r>
    </w:p>
    <w:p>
      <w:pPr>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g)生产日期。 </w:t>
      </w:r>
    </w:p>
    <w:p>
      <w:pPr>
        <w:spacing w:before="156" w:beforeLines="50" w:after="156" w:afterLines="50"/>
        <w:ind w:left="738" w:hanging="738" w:hangingChars="35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4.3.8.2　标签</w:t>
      </w:r>
    </w:p>
    <w:p>
      <w:pPr>
        <w:spacing w:before="156" w:beforeLines="50" w:after="156" w:afterLines="50"/>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标签颜色应与标志不同并对比鲜明。</w:t>
      </w:r>
    </w:p>
    <w:p>
      <w:pPr>
        <w:spacing w:before="156" w:beforeLines="50" w:after="156" w:afterLines="50"/>
        <w:ind w:left="738" w:hanging="738" w:hangingChars="35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4.3.8.3　包装和运输</w:t>
      </w:r>
    </w:p>
    <w:p>
      <w:pPr>
        <w:spacing w:before="156" w:beforeLines="50" w:after="156" w:afterLines="50"/>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按GB/T 9577 的规定执行。</w:t>
      </w:r>
    </w:p>
    <w:p>
      <w:pPr>
        <w:spacing w:before="156" w:beforeLines="50" w:after="156" w:afterLines="50"/>
        <w:ind w:left="738" w:hanging="738" w:hangingChars="35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4.3.8.4　贮存</w:t>
      </w:r>
    </w:p>
    <w:p>
      <w:pPr>
        <w:spacing w:before="156" w:beforeLines="50" w:after="156" w:afterLines="50"/>
        <w:ind w:left="735" w:leftChars="200" w:hanging="315" w:hanging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应贮存在干燥、避光、通风的库房内，并避免接近热源及腐蚀源。</w:t>
      </w:r>
    </w:p>
    <w:p>
      <w:pPr>
        <w:spacing w:before="156" w:beforeLines="50" w:after="156" w:afterLines="50"/>
        <w:ind w:left="738" w:hanging="738" w:hangingChars="350"/>
        <w:rPr>
          <w:rFonts w:cs="Arial" w:asciiTheme="minorEastAsia" w:hAnsiTheme="minorEastAsia" w:eastAsiaTheme="minorEastAsia"/>
          <w:b/>
          <w:szCs w:val="21"/>
        </w:rPr>
      </w:pPr>
      <w:r>
        <w:rPr>
          <w:rFonts w:cs="Arial" w:asciiTheme="minorEastAsia" w:hAnsiTheme="minorEastAsia" w:eastAsiaTheme="minorEastAsia"/>
          <w:b/>
          <w:szCs w:val="21"/>
        </w:rPr>
        <w:t>4.3.9 “质量承诺”章</w:t>
      </w:r>
      <w:r>
        <w:rPr>
          <w:rFonts w:hint="eastAsia" w:cs="Arial" w:asciiTheme="minorEastAsia" w:hAnsiTheme="minorEastAsia" w:eastAsiaTheme="minorEastAsia"/>
          <w:b/>
          <w:szCs w:val="21"/>
        </w:rPr>
        <w:t xml:space="preserve">  </w:t>
      </w:r>
    </w:p>
    <w:p>
      <w:pPr>
        <w:spacing w:line="360" w:lineRule="auto"/>
        <w:ind w:firstLine="420"/>
        <w:rPr>
          <w:rFonts w:ascii="宋体" w:hAnsi="宋体"/>
        </w:rPr>
      </w:pPr>
      <w:r>
        <w:rPr>
          <w:rFonts w:hint="eastAsia" w:asciiTheme="minorEastAsia" w:hAnsiTheme="minorEastAsia" w:eastAsiaTheme="minorEastAsia"/>
        </w:rPr>
        <w:t>使用期为三年或者 10 万公里。在使用期内，尿素溶液管路总成在正常使用情况下如出现质量问题，制造商应提供免费维修或更换</w:t>
      </w:r>
      <w:r>
        <w:rPr>
          <w:rFonts w:hint="eastAsia" w:ascii="宋体" w:hAnsi="宋体"/>
        </w:rPr>
        <w:t>。</w:t>
      </w:r>
    </w:p>
    <w:p>
      <w:pPr>
        <w:spacing w:line="360" w:lineRule="auto"/>
        <w:ind w:firstLine="420"/>
        <w:rPr>
          <w:rFonts w:cs="宋体" w:asciiTheme="minorEastAsia" w:hAnsiTheme="minorEastAsia" w:eastAsiaTheme="minorEastAsia"/>
          <w:szCs w:val="21"/>
        </w:rPr>
      </w:pPr>
      <w:r>
        <w:rPr>
          <w:rFonts w:hint="eastAsia" w:asciiTheme="minorEastAsia" w:hAnsiTheme="minorEastAsia" w:eastAsiaTheme="minorEastAsia"/>
        </w:rPr>
        <w:t>对客户提出的咨询或投诉，应在 12 h内做出处理响应</w:t>
      </w:r>
      <w:r>
        <w:rPr>
          <w:rFonts w:hint="eastAsia" w:cs="宋体" w:asciiTheme="minorEastAsia" w:hAnsiTheme="minorEastAsia" w:eastAsiaTheme="minorEastAsia"/>
          <w:szCs w:val="21"/>
        </w:rPr>
        <w:t>。</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5 标准先进性技术指标</w:t>
      </w:r>
    </w:p>
    <w:p>
      <w:pPr>
        <w:spacing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5.1 型式试验内规定的所有指标对比分析情况</w:t>
      </w:r>
    </w:p>
    <w:p>
      <w:pPr>
        <w:spacing w:line="360" w:lineRule="auto"/>
        <w:ind w:firstLine="420"/>
        <w:rPr>
          <w:rFonts w:cs="黑体" w:asciiTheme="minorEastAsia" w:hAnsiTheme="minorEastAsia" w:eastAsiaTheme="minorEastAsia"/>
          <w:b/>
          <w:szCs w:val="21"/>
        </w:rPr>
      </w:pPr>
      <w:r>
        <w:rPr>
          <w:rFonts w:hint="eastAsia" w:cs="宋体" w:asciiTheme="minorEastAsia" w:hAnsiTheme="minorEastAsia" w:eastAsiaTheme="minorEastAsia"/>
          <w:szCs w:val="21"/>
        </w:rPr>
        <w:t>以浙江富铭工业机械有限公司为主要起草单位研制的《柴油车用选择性催化还原(SCR)系统尿素溶液管路》标准对比</w:t>
      </w:r>
      <w:r>
        <w:rPr>
          <w:rFonts w:hint="eastAsia" w:asciiTheme="minorEastAsia" w:hAnsiTheme="minorEastAsia" w:eastAsiaTheme="minorEastAsia" w:cstheme="minorEastAsia"/>
          <w:szCs w:val="21"/>
        </w:rPr>
        <w:t>行业标准JB/T 11880.3-2014 《柴油机 选择性催化还原（SCR）系统 第3部分：尿素溶液管路》</w:t>
      </w:r>
      <w:r>
        <w:rPr>
          <w:rFonts w:hint="eastAsia" w:cs="宋体" w:asciiTheme="minorEastAsia" w:hAnsiTheme="minorEastAsia" w:eastAsiaTheme="minorEastAsia"/>
          <w:szCs w:val="21"/>
        </w:rPr>
        <w:t>指标，从产品的</w:t>
      </w:r>
      <w:r>
        <w:rPr>
          <w:rFonts w:hint="eastAsia" w:ascii="宋体" w:hAnsi="宋体" w:cs="宋体"/>
          <w:szCs w:val="21"/>
        </w:rPr>
        <w:t>爆破压力（室温）、爆破压力（高温115℃）、拉伸强度（室温）、密封性、内部清洁度、拉拽性能、扭曲性能、弯曲性能、管体膨胀率(橡胶类)</w:t>
      </w:r>
      <w:r>
        <w:rPr>
          <w:rFonts w:hint="eastAsia" w:cs="宋体" w:asciiTheme="minorEastAsia" w:hAnsiTheme="minorEastAsia" w:eastAsiaTheme="minorEastAsia"/>
          <w:szCs w:val="21"/>
        </w:rPr>
        <w:t>几个方面进行了提升（详细对比情况见附表1）。</w:t>
      </w:r>
    </w:p>
    <w:p>
      <w:pPr>
        <w:spacing w:after="156" w:afterLines="50" w:line="500" w:lineRule="exact"/>
        <w:rPr>
          <w:rFonts w:cs="Arial" w:asciiTheme="minorEastAsia" w:hAnsiTheme="minorEastAsia" w:eastAsiaTheme="minorEastAsia"/>
          <w:b/>
          <w:szCs w:val="21"/>
        </w:rPr>
      </w:pPr>
      <w:r>
        <w:rPr>
          <w:rFonts w:cs="Arial" w:asciiTheme="minorEastAsia" w:hAnsiTheme="minorEastAsia" w:eastAsiaTheme="minorEastAsia"/>
          <w:b/>
          <w:szCs w:val="21"/>
        </w:rPr>
        <w:t>5.2</w:t>
      </w:r>
      <w:r>
        <w:rPr>
          <w:rFonts w:hint="eastAsia" w:cs="Arial" w:asciiTheme="minorEastAsia" w:hAnsiTheme="minorEastAsia" w:eastAsiaTheme="minorEastAsia"/>
          <w:b/>
          <w:szCs w:val="21"/>
        </w:rPr>
        <w:t xml:space="preserve"> 主要试验（或验证）情况分析   </w:t>
      </w:r>
    </w:p>
    <w:p>
      <w:pPr>
        <w:widowControl/>
        <w:snapToGrid w:val="0"/>
        <w:spacing w:line="360" w:lineRule="auto"/>
        <w:ind w:firstLine="411" w:firstLineChars="196"/>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现在柴油车用选择性催化还原(SCR)系统尿素溶液管路对</w:t>
      </w:r>
      <w:r>
        <w:rPr>
          <w:rFonts w:hint="eastAsia" w:ascii="宋体" w:hAnsi="宋体" w:cs="宋体"/>
          <w:szCs w:val="21"/>
        </w:rPr>
        <w:t>爆破压力（室温）、爆破压力（高温115℃）、拉伸强度（室温）、密封性、内部清洁度、拉拽性能、扭曲性能、弯曲性能、管体膨胀率(橡胶类)</w:t>
      </w:r>
      <w:r>
        <w:rPr>
          <w:rFonts w:hint="eastAsia" w:asciiTheme="minorEastAsia" w:hAnsiTheme="minorEastAsia" w:eastAsiaTheme="minorEastAsia"/>
          <w:kern w:val="0"/>
          <w:szCs w:val="21"/>
        </w:rPr>
        <w:t>等性能的要求也更高，因此本次标准修订提高了以上指标。下表对公司产品和同规格的国际先进产品进行了比较。</w:t>
      </w:r>
    </w:p>
    <w:tbl>
      <w:tblPr>
        <w:tblStyle w:val="13"/>
        <w:tblW w:w="949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33"/>
        <w:gridCol w:w="489"/>
        <w:gridCol w:w="963"/>
        <w:gridCol w:w="2268"/>
        <w:gridCol w:w="1559"/>
        <w:gridCol w:w="1843"/>
        <w:gridCol w:w="18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序号</w:t>
            </w:r>
          </w:p>
        </w:tc>
        <w:tc>
          <w:tcPr>
            <w:tcW w:w="145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关键技术项目</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浙江制造指标</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客户一汽指标</w:t>
            </w:r>
          </w:p>
        </w:tc>
        <w:tc>
          <w:tcPr>
            <w:tcW w:w="1843" w:type="dxa"/>
            <w:tcBorders>
              <w:top w:val="outset" w:color="auto" w:sz="6" w:space="0"/>
              <w:left w:val="outset" w:color="auto" w:sz="6" w:space="0"/>
              <w:bottom w:val="outset" w:color="auto" w:sz="6" w:space="0"/>
              <w:right w:val="outset" w:color="auto" w:sz="6" w:space="0"/>
            </w:tcBorders>
          </w:tcPr>
          <w:p>
            <w:pPr>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国际同行德国VOSS指标</w:t>
            </w:r>
          </w:p>
        </w:tc>
        <w:tc>
          <w:tcPr>
            <w:tcW w:w="1843" w:type="dxa"/>
            <w:tcBorders>
              <w:top w:val="outset" w:color="auto" w:sz="6" w:space="0"/>
              <w:left w:val="outset" w:color="auto" w:sz="6" w:space="0"/>
              <w:bottom w:val="outset" w:color="auto" w:sz="6" w:space="0"/>
              <w:right w:val="outset" w:color="auto" w:sz="6" w:space="0"/>
            </w:tcBorders>
          </w:tcPr>
          <w:p>
            <w:pPr>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highlight w:val="yellow"/>
              </w:rPr>
              <w:t>测试结果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9" w:hRule="atLeast"/>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489" w:type="dxa"/>
            <w:vMerge w:val="restart"/>
            <w:tcBorders>
              <w:top w:val="outset" w:color="auto" w:sz="6" w:space="0"/>
              <w:left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爆破压力</w:t>
            </w:r>
          </w:p>
        </w:tc>
        <w:tc>
          <w:tcPr>
            <w:tcW w:w="9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室温</w:t>
            </w:r>
          </w:p>
        </w:tc>
        <w:tc>
          <w:tcPr>
            <w:tcW w:w="2268" w:type="dxa"/>
            <w:tcBorders>
              <w:top w:val="outset" w:color="auto" w:sz="6" w:space="0"/>
              <w:left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≥5倍工作压力（即5MPa）</w:t>
            </w:r>
          </w:p>
        </w:tc>
        <w:tc>
          <w:tcPr>
            <w:tcW w:w="1559" w:type="dxa"/>
            <w:tcBorders>
              <w:top w:val="outset" w:color="auto" w:sz="6" w:space="0"/>
              <w:left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≥4倍工作压力（即4MPa）</w:t>
            </w:r>
          </w:p>
        </w:tc>
        <w:tc>
          <w:tcPr>
            <w:tcW w:w="1843" w:type="dxa"/>
            <w:tcBorders>
              <w:top w:val="outset" w:color="auto" w:sz="6" w:space="0"/>
              <w:left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≥4倍工作压力（即4MPa）</w:t>
            </w:r>
          </w:p>
        </w:tc>
        <w:tc>
          <w:tcPr>
            <w:tcW w:w="1843" w:type="dxa"/>
            <w:tcBorders>
              <w:top w:val="outset" w:color="auto" w:sz="6" w:space="0"/>
              <w:left w:val="outset" w:color="auto" w:sz="6" w:space="0"/>
              <w:right w:val="outset" w:color="auto" w:sz="6" w:space="0"/>
            </w:tcBorders>
          </w:tcPr>
          <w:p>
            <w:pPr>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489" w:type="dxa"/>
            <w:vMerge w:val="continue"/>
            <w:tcBorders>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9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高温115℃</w:t>
            </w:r>
          </w:p>
        </w:tc>
        <w:tc>
          <w:tcPr>
            <w:tcW w:w="2268" w:type="dxa"/>
            <w:tcBorders>
              <w:top w:val="outset" w:color="auto" w:sz="6" w:space="0"/>
              <w:left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≥2.5倍工作压力（即2.5MPa）</w:t>
            </w:r>
          </w:p>
        </w:tc>
        <w:tc>
          <w:tcPr>
            <w:tcW w:w="1559" w:type="dxa"/>
            <w:tcBorders>
              <w:top w:val="outset" w:color="auto" w:sz="6" w:space="0"/>
              <w:left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≥2.5倍工作压力（即2.5MPa）</w:t>
            </w:r>
          </w:p>
        </w:tc>
        <w:tc>
          <w:tcPr>
            <w:tcW w:w="1843" w:type="dxa"/>
            <w:tcBorders>
              <w:top w:val="outset" w:color="auto" w:sz="6" w:space="0"/>
              <w:left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≥2.5倍工作压力（即2.5MPa）</w:t>
            </w:r>
          </w:p>
        </w:tc>
        <w:tc>
          <w:tcPr>
            <w:tcW w:w="1843" w:type="dxa"/>
            <w:tcBorders>
              <w:top w:val="outset" w:color="auto" w:sz="6" w:space="0"/>
              <w:left w:val="outset" w:color="auto" w:sz="6" w:space="0"/>
              <w:right w:val="outset" w:color="auto" w:sz="6" w:space="0"/>
            </w:tcBorders>
          </w:tcPr>
          <w:p>
            <w:pPr>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489" w:type="dxa"/>
            <w:tcBorders>
              <w:top w:val="outset" w:color="auto" w:sz="6" w:space="0"/>
              <w:left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拉伸强度</w:t>
            </w:r>
          </w:p>
        </w:tc>
        <w:tc>
          <w:tcPr>
            <w:tcW w:w="9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室温</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内径 6 mm软管的最小拔脱力为 500 N；内径 3 mm软管最小拔脱力为 230 N，试验后管件不应发生松脱或滑移，管子和管件不失效</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内径 6 mm软管的最小拔脱力为 450 N；内径 3 mm软管最小拔脱力为 230 N，试验后管件不应发生松脱或滑移，管子和管件不失效</w:t>
            </w:r>
          </w:p>
        </w:tc>
        <w:tc>
          <w:tcPr>
            <w:tcW w:w="184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内径 6 mm软管的最小拔脱力为 450 N；内径 3 mm软管最小拔脱力为 230 N，试验后管件不应发生松脱或滑移，管子和管件不失效</w:t>
            </w:r>
          </w:p>
        </w:tc>
        <w:tc>
          <w:tcPr>
            <w:tcW w:w="1843" w:type="dxa"/>
            <w:tcBorders>
              <w:top w:val="outset" w:color="auto" w:sz="6" w:space="0"/>
              <w:left w:val="outset" w:color="auto" w:sz="6" w:space="0"/>
              <w:bottom w:val="outset" w:color="auto" w:sz="6" w:space="0"/>
              <w:right w:val="outset" w:color="auto" w:sz="6" w:space="0"/>
            </w:tcBorders>
          </w:tcPr>
          <w:p>
            <w:pPr>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621.3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45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密封性</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cs="宋体" w:asciiTheme="minorEastAsia" w:hAnsiTheme="minorEastAsia" w:eastAsiaTheme="minorEastAsia"/>
                <w:color w:val="FF0000"/>
                <w:sz w:val="18"/>
                <w:szCs w:val="18"/>
                <w:lang w:val="en-US" w:eastAsia="zh-CN"/>
              </w:rPr>
              <w:t>60S内</w:t>
            </w:r>
            <w:r>
              <w:rPr>
                <w:rFonts w:hint="eastAsia" w:cs="宋体" w:asciiTheme="minorEastAsia" w:hAnsiTheme="minorEastAsia" w:eastAsiaTheme="minorEastAsia"/>
                <w:color w:val="FF0000"/>
                <w:sz w:val="18"/>
                <w:szCs w:val="18"/>
              </w:rPr>
              <w:t>泄漏量不超过</w:t>
            </w:r>
            <w:r>
              <w:rPr>
                <w:rFonts w:hint="eastAsia" w:cs="宋体" w:asciiTheme="minorEastAsia" w:hAnsiTheme="minorEastAsia" w:eastAsiaTheme="minorEastAsia"/>
                <w:color w:val="FF0000"/>
                <w:sz w:val="18"/>
                <w:szCs w:val="18"/>
                <w:lang w:val="en-US" w:eastAsia="zh-CN"/>
              </w:rPr>
              <w:t>1</w:t>
            </w:r>
            <w:r>
              <w:rPr>
                <w:rFonts w:hint="eastAsia" w:cs="宋体" w:asciiTheme="minorEastAsia" w:hAnsiTheme="minorEastAsia" w:eastAsiaTheme="minorEastAsia"/>
                <w:color w:val="FF0000"/>
                <w:sz w:val="18"/>
                <w:szCs w:val="18"/>
              </w:rPr>
              <w:t xml:space="preserve"> </w:t>
            </w:r>
            <w:r>
              <w:rPr>
                <w:rFonts w:cs="宋体" w:asciiTheme="minorEastAsia" w:hAnsiTheme="minorEastAsia" w:eastAsiaTheme="minorEastAsia"/>
                <w:color w:val="FF0000"/>
                <w:sz w:val="18"/>
                <w:szCs w:val="18"/>
              </w:rPr>
              <w:t>ml</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1.034MPa空气压力下的泄漏量不超过1cc/min</w:t>
            </w:r>
          </w:p>
        </w:tc>
        <w:tc>
          <w:tcPr>
            <w:tcW w:w="184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1.034MPa空气压力下的泄漏量不超过1cc/min</w:t>
            </w:r>
          </w:p>
        </w:tc>
        <w:tc>
          <w:tcPr>
            <w:tcW w:w="1843" w:type="dxa"/>
            <w:tcBorders>
              <w:top w:val="outset" w:color="auto" w:sz="6" w:space="0"/>
              <w:left w:val="outset" w:color="auto" w:sz="6" w:space="0"/>
              <w:bottom w:val="outset" w:color="auto" w:sz="6" w:space="0"/>
              <w:right w:val="outset" w:color="auto" w:sz="6" w:space="0"/>
            </w:tcBorders>
          </w:tcPr>
          <w:p>
            <w:pPr>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45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highlight w:val="none"/>
              </w:rPr>
            </w:pPr>
            <w:r>
              <w:rPr>
                <w:rFonts w:hint="eastAsia" w:ascii="宋体" w:hAnsi="宋体" w:cs="宋体"/>
                <w:sz w:val="18"/>
                <w:szCs w:val="18"/>
                <w:highlight w:val="none"/>
              </w:rPr>
              <w:t>内部清洁度</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highlight w:val="none"/>
              </w:rPr>
            </w:pP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不溶物的含量≤</w:t>
            </w:r>
            <w:r>
              <w:rPr>
                <w:rFonts w:cs="宋体" w:asciiTheme="minorEastAsia" w:hAnsiTheme="minorEastAsia" w:eastAsiaTheme="minorEastAsia"/>
                <w:color w:val="000000" w:themeColor="text1"/>
                <w:sz w:val="18"/>
                <w:szCs w:val="18"/>
                <w:highlight w:val="none"/>
                <w14:textFill>
                  <w14:solidFill>
                    <w14:schemeClr w14:val="tx1"/>
                  </w14:solidFill>
                </w14:textFill>
              </w:rPr>
              <w:t>1</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 xml:space="preserve"> </w:t>
            </w:r>
            <w:r>
              <w:rPr>
                <w:rFonts w:cs="宋体" w:asciiTheme="minorEastAsia" w:hAnsiTheme="minorEastAsia" w:eastAsiaTheme="minorEastAsia"/>
                <w:color w:val="000000" w:themeColor="text1"/>
                <w:sz w:val="18"/>
                <w:szCs w:val="18"/>
                <w:highlight w:val="none"/>
                <w14:textFill>
                  <w14:solidFill>
                    <w14:schemeClr w14:val="tx1"/>
                  </w14:solidFill>
                </w14:textFill>
              </w:rPr>
              <w:t>mg/m</w:t>
            </w:r>
            <w:r>
              <w:rPr>
                <w:rFonts w:cs="宋体" w:asciiTheme="minorEastAsia" w:hAnsiTheme="minorEastAsia" w:eastAsiaTheme="minorEastAsia"/>
                <w:color w:val="000000" w:themeColor="text1"/>
                <w:sz w:val="18"/>
                <w:szCs w:val="18"/>
                <w:highlight w:val="none"/>
                <w:vertAlign w:val="superscript"/>
                <w14:textFill>
                  <w14:solidFill>
                    <w14:schemeClr w14:val="tx1"/>
                  </w14:solidFill>
                </w14:textFill>
              </w:rPr>
              <w:t>2</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，颗粒的最大直径不得大于</w:t>
            </w:r>
            <w:r>
              <w:rPr>
                <w:rFonts w:cs="宋体" w:asciiTheme="minorEastAsia" w:hAnsiTheme="minorEastAsia" w:eastAsiaTheme="minorEastAsia"/>
                <w:color w:val="000000" w:themeColor="text1"/>
                <w:sz w:val="18"/>
                <w:szCs w:val="18"/>
                <w:highlight w:val="none"/>
                <w14:textFill>
                  <w14:solidFill>
                    <w14:schemeClr w14:val="tx1"/>
                  </w14:solidFill>
                </w14:textFill>
              </w:rPr>
              <w:t xml:space="preserve"> </w:t>
            </w:r>
            <w:r>
              <w:rPr>
                <w:rFonts w:cs="宋体" w:asciiTheme="minorEastAsia" w:hAnsiTheme="minorEastAsia" w:eastAsiaTheme="minorEastAsia"/>
                <w:color w:val="FF0000"/>
                <w:sz w:val="18"/>
                <w:szCs w:val="18"/>
                <w:highlight w:val="none"/>
              </w:rPr>
              <w:t>200</w:t>
            </w:r>
            <w:r>
              <w:rPr>
                <w:rFonts w:hint="eastAsia" w:cs="宋体" w:asciiTheme="minorEastAsia" w:hAnsiTheme="minorEastAsia" w:eastAsiaTheme="minorEastAsia"/>
                <w:color w:val="FF0000"/>
                <w:sz w:val="18"/>
                <w:szCs w:val="18"/>
                <w:highlight w:val="none"/>
              </w:rPr>
              <w:t xml:space="preserve"> μ</w:t>
            </w:r>
            <w:r>
              <w:rPr>
                <w:rFonts w:cs="宋体" w:asciiTheme="minorEastAsia" w:hAnsiTheme="minorEastAsia" w:eastAsiaTheme="minorEastAsia"/>
                <w:color w:val="FF0000"/>
                <w:sz w:val="18"/>
                <w:szCs w:val="18"/>
                <w:highlight w:val="none"/>
              </w:rPr>
              <w:t>m</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不溶物的最大含量为1，颗粒的最大尺寸不得大于35μm</w:t>
            </w:r>
          </w:p>
        </w:tc>
        <w:tc>
          <w:tcPr>
            <w:tcW w:w="184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不溶物的最大含量为1，颗粒的最大尺寸不得大于35μm</w:t>
            </w:r>
          </w:p>
        </w:tc>
        <w:tc>
          <w:tcPr>
            <w:tcW w:w="1843" w:type="dxa"/>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0.06    100</w:t>
            </w:r>
            <w:r>
              <w:rPr>
                <w:rFonts w:hint="eastAsia" w:cs="宋体" w:asciiTheme="minorEastAsia" w:hAnsiTheme="minorEastAsia" w:eastAsiaTheme="minorEastAsia"/>
                <w:color w:val="FF0000"/>
                <w:sz w:val="18"/>
                <w:szCs w:val="18"/>
              </w:rPr>
              <w:t>μ</w:t>
            </w:r>
            <w:r>
              <w:rPr>
                <w:rFonts w:cs="宋体" w:asciiTheme="minorEastAsia" w:hAnsiTheme="minorEastAsia" w:eastAsiaTheme="minorEastAsia"/>
                <w:color w:val="FF0000"/>
                <w:sz w:val="18"/>
                <w:szCs w:val="18"/>
              </w:rPr>
              <w:t>m</w:t>
            </w:r>
            <w:r>
              <w:rPr>
                <w:rFonts w:hint="eastAsia" w:ascii="宋体" w:hAnsi="宋体" w:cs="宋体"/>
                <w:color w:val="000000"/>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8" w:hRule="atLeast"/>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45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拉拽性能</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w:t>
            </w:r>
          </w:p>
        </w:tc>
        <w:tc>
          <w:tcPr>
            <w:tcW w:w="184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w:t>
            </w:r>
          </w:p>
        </w:tc>
        <w:tc>
          <w:tcPr>
            <w:tcW w:w="1843" w:type="dxa"/>
            <w:tcBorders>
              <w:top w:val="outset" w:color="auto" w:sz="6" w:space="0"/>
              <w:left w:val="outset" w:color="auto" w:sz="6" w:space="0"/>
              <w:bottom w:val="outset" w:color="auto" w:sz="6" w:space="0"/>
              <w:right w:val="outset" w:color="auto" w:sz="6" w:space="0"/>
            </w:tcBorders>
          </w:tcPr>
          <w:p>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3" w:hRule="atLeast"/>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45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扭曲性能</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5%，接头竹节与管体无相对运动</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5%，接头竹节与管体无相对运动</w:t>
            </w:r>
          </w:p>
        </w:tc>
        <w:tc>
          <w:tcPr>
            <w:tcW w:w="184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试验前后加热电阻变化不超过 5%，接头竹节与管体无相对运动</w:t>
            </w:r>
          </w:p>
        </w:tc>
        <w:tc>
          <w:tcPr>
            <w:tcW w:w="1843" w:type="dxa"/>
            <w:tcBorders>
              <w:top w:val="outset" w:color="auto" w:sz="6" w:space="0"/>
              <w:left w:val="outset" w:color="auto" w:sz="6" w:space="0"/>
              <w:bottom w:val="outset" w:color="auto" w:sz="6" w:space="0"/>
              <w:right w:val="outset" w:color="auto" w:sz="6" w:space="0"/>
            </w:tcBorders>
          </w:tcPr>
          <w:p>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3" w:hRule="atLeast"/>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45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cs="宋体"/>
                <w:sz w:val="18"/>
                <w:szCs w:val="18"/>
              </w:rPr>
            </w:pPr>
            <w:r>
              <w:rPr>
                <w:rFonts w:hint="eastAsia" w:ascii="宋体" w:hAnsi="宋体" w:cs="宋体"/>
                <w:sz w:val="18"/>
                <w:szCs w:val="18"/>
              </w:rPr>
              <w:t>弯曲性能</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试验前后加热电阻大小变化不超过 5%</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试验前后加热电阻大小变化不超过 5%</w:t>
            </w:r>
          </w:p>
        </w:tc>
        <w:tc>
          <w:tcPr>
            <w:tcW w:w="18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试验前后加热电阻大小变化不超过 5%</w:t>
            </w:r>
          </w:p>
        </w:tc>
        <w:tc>
          <w:tcPr>
            <w:tcW w:w="1843" w:type="dxa"/>
            <w:tcBorders>
              <w:top w:val="outset" w:color="auto" w:sz="6" w:space="0"/>
              <w:left w:val="outset" w:color="auto" w:sz="6" w:space="0"/>
              <w:bottom w:val="outset" w:color="auto" w:sz="6" w:space="0"/>
              <w:right w:val="outset" w:color="auto" w:sz="6" w:space="0"/>
            </w:tcBorders>
          </w:tcPr>
          <w:p>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3" w:hRule="atLeast"/>
          <w:tblCellSpacing w:w="0" w:type="dxa"/>
          <w:jc w:val="center"/>
        </w:trPr>
        <w:tc>
          <w:tcPr>
            <w:tcW w:w="533"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452" w:type="dxa"/>
            <w:gridSpan w:val="2"/>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管体膨胀率</w:t>
            </w:r>
          </w:p>
        </w:tc>
        <w:tc>
          <w:tcPr>
            <w:tcW w:w="22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155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3" w:type="dxa"/>
            <w:tcBorders>
              <w:top w:val="outset" w:color="auto" w:sz="6" w:space="0"/>
              <w:left w:val="outset" w:color="auto" w:sz="6" w:space="0"/>
              <w:bottom w:val="outset" w:color="auto" w:sz="6" w:space="0"/>
              <w:right w:val="outset" w:color="auto" w:sz="6" w:space="0"/>
            </w:tcBorders>
          </w:tcPr>
          <w:p>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r>
    </w:tbl>
    <w:p>
      <w:pPr>
        <w:pStyle w:val="28"/>
        <w:spacing w:before="312" w:after="312"/>
        <w:ind w:left="0" w:firstLine="0"/>
        <w:jc w:val="left"/>
        <w:rPr>
          <w:rFonts w:cs="宋体" w:asciiTheme="minorEastAsia" w:hAnsiTheme="minorEastAsia" w:eastAsiaTheme="minorEastAsia"/>
          <w:kern w:val="2"/>
          <w:sz w:val="28"/>
          <w:szCs w:val="28"/>
        </w:rPr>
      </w:pPr>
      <w:r>
        <w:rPr>
          <w:rFonts w:hint="eastAsia" w:asciiTheme="minorEastAsia" w:hAnsiTheme="minorEastAsia" w:eastAsiaTheme="minorEastAsia"/>
          <w:b/>
          <w:szCs w:val="21"/>
        </w:rPr>
        <w:t>6 与现行相关法律、法规、规章及相关标准的协调性</w:t>
      </w:r>
    </w:p>
    <w:p>
      <w:pPr>
        <w:spacing w:before="156" w:beforeLines="50" w:after="156" w:afterLines="50"/>
        <w:ind w:left="738" w:hanging="738" w:hangingChars="350"/>
        <w:rPr>
          <w:rFonts w:cs="Arial" w:asciiTheme="minorEastAsia" w:hAnsiTheme="minorEastAsia" w:eastAsiaTheme="minorEastAsia"/>
          <w:b/>
          <w:szCs w:val="21"/>
        </w:rPr>
      </w:pPr>
      <w:bookmarkStart w:id="0" w:name="_Hlk56020460"/>
      <w:r>
        <w:rPr>
          <w:rFonts w:hint="eastAsia" w:cs="Arial" w:asciiTheme="minorEastAsia" w:hAnsiTheme="minorEastAsia" w:eastAsiaTheme="minorEastAsia"/>
          <w:b/>
          <w:szCs w:val="21"/>
        </w:rPr>
        <w:t>6.1 目前国内主要执行的标准</w:t>
      </w:r>
    </w:p>
    <w:bookmarkEnd w:id="0"/>
    <w:p>
      <w:pPr>
        <w:spacing w:line="360" w:lineRule="auto"/>
        <w:ind w:firstLine="420"/>
        <w:rPr>
          <w:rFonts w:cs="宋体" w:asciiTheme="minorEastAsia" w:hAnsiTheme="minorEastAsia" w:eastAsiaTheme="minorEastAsia"/>
          <w:szCs w:val="21"/>
        </w:rPr>
      </w:pPr>
      <w:r>
        <w:rPr>
          <w:rFonts w:hint="eastAsia" w:asciiTheme="minorEastAsia" w:hAnsiTheme="minorEastAsia" w:eastAsiaTheme="minorEastAsia" w:cstheme="minorEastAsia"/>
          <w:szCs w:val="21"/>
        </w:rPr>
        <w:t>行业标准JB/T 11880.3-2014《 柴油机 选择性催化还原（SCR）系统 第3部分：尿素溶液管路》</w:t>
      </w:r>
      <w:r>
        <w:rPr>
          <w:rFonts w:hint="eastAsia" w:cs="宋体" w:asciiTheme="minorEastAsia" w:hAnsiTheme="minorEastAsia" w:eastAsiaTheme="minorEastAsia"/>
          <w:szCs w:val="21"/>
        </w:rPr>
        <w:t>。</w:t>
      </w:r>
    </w:p>
    <w:p>
      <w:pPr>
        <w:spacing w:before="156" w:beforeLines="50" w:after="156" w:afterLines="50"/>
        <w:ind w:left="738" w:hanging="738"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6.2 本标准与相关法律、法规、规章、强制性标准相冲突情况</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不存在标准低于相关国标、行标和地标等推荐性标准的情况。</w:t>
      </w:r>
    </w:p>
    <w:p>
      <w:pPr>
        <w:spacing w:before="156" w:beforeLines="50" w:after="156" w:afterLines="50"/>
        <w:ind w:left="738" w:hanging="738"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6.3 本标准引用的文件</w:t>
      </w:r>
    </w:p>
    <w:p>
      <w:pPr>
        <w:spacing w:line="360" w:lineRule="auto"/>
        <w:ind w:firstLine="420"/>
        <w:rPr>
          <w:rFonts w:hint="eastAsia" w:ascii="宋体" w:hAnsi="宋体"/>
          <w:kern w:val="0"/>
          <w:szCs w:val="20"/>
        </w:rPr>
      </w:pPr>
      <w:r>
        <w:rPr>
          <w:rFonts w:hint="eastAsia" w:ascii="宋体" w:hAnsi="宋体"/>
          <w:kern w:val="0"/>
          <w:szCs w:val="20"/>
        </w:rPr>
        <w:t xml:space="preserve">GB/T 2408—2008  塑料 燃烧性能的测定 水平法和垂直法  </w:t>
      </w:r>
    </w:p>
    <w:p>
      <w:pPr>
        <w:spacing w:line="360" w:lineRule="auto"/>
        <w:ind w:firstLine="420"/>
        <w:rPr>
          <w:rFonts w:hint="eastAsia" w:ascii="宋体" w:hAnsi="宋体"/>
          <w:kern w:val="0"/>
          <w:szCs w:val="20"/>
        </w:rPr>
      </w:pPr>
      <w:r>
        <w:rPr>
          <w:rFonts w:hint="eastAsia" w:ascii="宋体" w:hAnsi="宋体"/>
          <w:kern w:val="0"/>
          <w:szCs w:val="20"/>
        </w:rPr>
        <w:t>GB/T 2828.1—2012  计数抽样检验程序 第1部分：按接收质量限（AQL）检索的逐批检验抽样计划</w:t>
      </w:r>
    </w:p>
    <w:p>
      <w:pPr>
        <w:spacing w:line="360" w:lineRule="auto"/>
        <w:ind w:firstLine="420"/>
        <w:rPr>
          <w:rFonts w:hint="eastAsia" w:ascii="宋体" w:hAnsi="宋体"/>
          <w:kern w:val="0"/>
          <w:szCs w:val="20"/>
        </w:rPr>
      </w:pPr>
      <w:r>
        <w:rPr>
          <w:rFonts w:hint="eastAsia" w:ascii="宋体" w:hAnsi="宋体"/>
          <w:kern w:val="0"/>
          <w:szCs w:val="20"/>
        </w:rPr>
        <w:t>GB/T 2918  塑料 试样状态调节和试验的标准环境</w:t>
      </w:r>
    </w:p>
    <w:p>
      <w:pPr>
        <w:spacing w:line="360" w:lineRule="auto"/>
        <w:ind w:firstLine="420"/>
        <w:rPr>
          <w:rFonts w:hint="eastAsia" w:ascii="宋体" w:hAnsi="宋体"/>
          <w:kern w:val="0"/>
          <w:szCs w:val="20"/>
        </w:rPr>
      </w:pPr>
      <w:r>
        <w:rPr>
          <w:rFonts w:hint="eastAsia" w:ascii="宋体" w:hAnsi="宋体"/>
          <w:kern w:val="0"/>
          <w:szCs w:val="20"/>
        </w:rPr>
        <w:t>GB/T 2941  橡胶物理试验方法试样制备和调节通用程序</w:t>
      </w:r>
    </w:p>
    <w:p>
      <w:pPr>
        <w:spacing w:line="360" w:lineRule="auto"/>
        <w:ind w:firstLine="420"/>
        <w:rPr>
          <w:rFonts w:hint="eastAsia" w:ascii="宋体" w:hAnsi="宋体"/>
          <w:kern w:val="0"/>
          <w:szCs w:val="20"/>
        </w:rPr>
      </w:pPr>
      <w:r>
        <w:rPr>
          <w:rFonts w:hint="eastAsia" w:ascii="宋体" w:hAnsi="宋体"/>
          <w:kern w:val="0"/>
          <w:szCs w:val="20"/>
        </w:rPr>
        <w:t>GB/T 5563  橡胶和塑料软管及软管组合件 静液压试验方法</w:t>
      </w:r>
    </w:p>
    <w:p>
      <w:pPr>
        <w:spacing w:line="360" w:lineRule="auto"/>
        <w:ind w:firstLine="420"/>
        <w:rPr>
          <w:rFonts w:hint="eastAsia" w:ascii="宋体" w:hAnsi="宋体"/>
          <w:kern w:val="0"/>
          <w:szCs w:val="20"/>
        </w:rPr>
      </w:pPr>
      <w:r>
        <w:rPr>
          <w:rFonts w:hint="eastAsia" w:ascii="宋体" w:hAnsi="宋体"/>
          <w:kern w:val="0"/>
          <w:szCs w:val="20"/>
        </w:rPr>
        <w:t>GB/T 7129  橡胶或塑料软管容积膨胀的测定</w:t>
      </w:r>
    </w:p>
    <w:p>
      <w:pPr>
        <w:spacing w:line="360" w:lineRule="auto"/>
        <w:ind w:firstLine="420"/>
        <w:rPr>
          <w:rFonts w:hint="eastAsia" w:ascii="宋体" w:hAnsi="宋体"/>
          <w:kern w:val="0"/>
          <w:szCs w:val="20"/>
        </w:rPr>
      </w:pPr>
      <w:r>
        <w:rPr>
          <w:rFonts w:hint="eastAsia" w:ascii="宋体" w:hAnsi="宋体"/>
          <w:kern w:val="0"/>
          <w:szCs w:val="20"/>
        </w:rPr>
        <w:t>GB/T 7762—2014  硫化橡胶或热塑性橡胶 耐臭氧龟裂 静态拉伸试验</w:t>
      </w:r>
    </w:p>
    <w:p>
      <w:pPr>
        <w:spacing w:line="360" w:lineRule="auto"/>
        <w:ind w:firstLine="420"/>
        <w:rPr>
          <w:rFonts w:hint="eastAsia" w:ascii="宋体" w:hAnsi="宋体"/>
          <w:kern w:val="0"/>
          <w:szCs w:val="20"/>
        </w:rPr>
      </w:pPr>
      <w:r>
        <w:rPr>
          <w:rFonts w:hint="eastAsia" w:ascii="宋体" w:hAnsi="宋体"/>
          <w:kern w:val="0"/>
          <w:szCs w:val="20"/>
        </w:rPr>
        <w:t>GB/T 9572  橡胶和塑料软管及软管组合件 电阻和导电性的测定</w:t>
      </w:r>
    </w:p>
    <w:p>
      <w:pPr>
        <w:spacing w:line="360" w:lineRule="auto"/>
        <w:ind w:firstLine="420"/>
        <w:rPr>
          <w:rFonts w:hint="eastAsia" w:ascii="宋体" w:hAnsi="宋体"/>
          <w:kern w:val="0"/>
          <w:szCs w:val="20"/>
        </w:rPr>
      </w:pPr>
      <w:r>
        <w:rPr>
          <w:rFonts w:hint="eastAsia" w:ascii="宋体" w:hAnsi="宋体"/>
          <w:kern w:val="0"/>
          <w:szCs w:val="20"/>
        </w:rPr>
        <w:t>GB/T 9574  橡胶和塑料软管及软管组合件 验证压力、爆破压力与最大工作压力的比率</w:t>
      </w:r>
    </w:p>
    <w:p>
      <w:pPr>
        <w:spacing w:line="360" w:lineRule="auto"/>
        <w:ind w:firstLine="420"/>
        <w:rPr>
          <w:rFonts w:hint="eastAsia" w:ascii="宋体" w:hAnsi="宋体"/>
          <w:kern w:val="0"/>
          <w:szCs w:val="20"/>
        </w:rPr>
      </w:pPr>
      <w:r>
        <w:rPr>
          <w:rFonts w:hint="eastAsia" w:ascii="宋体" w:hAnsi="宋体"/>
          <w:kern w:val="0"/>
          <w:szCs w:val="20"/>
        </w:rPr>
        <w:t>GB/T 9575  橡胶和塑料软管 软管规格和最大最小内径及切割长度公差</w:t>
      </w:r>
    </w:p>
    <w:p>
      <w:pPr>
        <w:spacing w:line="360" w:lineRule="auto"/>
        <w:ind w:firstLine="420"/>
        <w:rPr>
          <w:rFonts w:hint="eastAsia" w:ascii="宋体" w:hAnsi="宋体"/>
          <w:kern w:val="0"/>
          <w:szCs w:val="20"/>
        </w:rPr>
      </w:pPr>
      <w:r>
        <w:rPr>
          <w:rFonts w:hint="eastAsia" w:ascii="宋体" w:hAnsi="宋体"/>
          <w:kern w:val="0"/>
          <w:szCs w:val="20"/>
        </w:rPr>
        <w:t>GB/T 9577  橡胶和塑料软管及软管组合件 标志、包装和运输规则</w:t>
      </w:r>
    </w:p>
    <w:p>
      <w:pPr>
        <w:spacing w:line="360" w:lineRule="auto"/>
        <w:ind w:firstLine="420"/>
        <w:rPr>
          <w:rFonts w:hint="eastAsia" w:ascii="宋体" w:hAnsi="宋体"/>
          <w:kern w:val="0"/>
          <w:szCs w:val="20"/>
        </w:rPr>
      </w:pPr>
      <w:r>
        <w:rPr>
          <w:rFonts w:hint="eastAsia" w:ascii="宋体" w:hAnsi="宋体"/>
          <w:kern w:val="0"/>
          <w:szCs w:val="20"/>
        </w:rPr>
        <w:t>GB/T 10707—2008  橡胶燃烧性能的测定</w:t>
      </w:r>
    </w:p>
    <w:p>
      <w:pPr>
        <w:spacing w:line="360" w:lineRule="auto"/>
        <w:ind w:firstLine="420"/>
        <w:rPr>
          <w:rFonts w:hint="eastAsia" w:ascii="宋体" w:hAnsi="宋体"/>
          <w:kern w:val="0"/>
          <w:szCs w:val="20"/>
        </w:rPr>
      </w:pPr>
      <w:r>
        <w:rPr>
          <w:rFonts w:hint="eastAsia" w:ascii="宋体" w:hAnsi="宋体"/>
          <w:kern w:val="0"/>
          <w:szCs w:val="20"/>
        </w:rPr>
        <w:t>GB/T 16422.2—2014  塑料 实验室光源暴露试验方法 第2部分:氙弧灯</w:t>
      </w:r>
    </w:p>
    <w:p>
      <w:pPr>
        <w:spacing w:line="360" w:lineRule="auto"/>
        <w:ind w:firstLine="420"/>
        <w:rPr>
          <w:rFonts w:hint="eastAsia" w:ascii="宋体" w:hAnsi="宋体"/>
          <w:kern w:val="0"/>
          <w:szCs w:val="20"/>
        </w:rPr>
      </w:pPr>
      <w:r>
        <w:rPr>
          <w:rFonts w:hint="eastAsia" w:ascii="宋体" w:hAnsi="宋体"/>
          <w:kern w:val="0"/>
          <w:szCs w:val="20"/>
        </w:rPr>
        <w:t>JB/T 11880.3—2014  柴油机 选择性催化还原（SCR）系统 第3部分：尿素溶液管路</w:t>
      </w:r>
    </w:p>
    <w:p>
      <w:pPr>
        <w:spacing w:line="360" w:lineRule="auto"/>
        <w:ind w:firstLine="420"/>
        <w:rPr>
          <w:rFonts w:hint="eastAsia" w:ascii="宋体" w:hAnsi="宋体"/>
          <w:kern w:val="0"/>
          <w:szCs w:val="20"/>
        </w:rPr>
      </w:pPr>
      <w:r>
        <w:rPr>
          <w:rFonts w:hint="eastAsia" w:ascii="宋体" w:hAnsi="宋体"/>
          <w:kern w:val="0"/>
          <w:szCs w:val="20"/>
        </w:rPr>
        <w:t>QC/T 80—2011  道路车辆-气制动系统用尼龙(聚酰胺)管</w:t>
      </w:r>
    </w:p>
    <w:p>
      <w:pPr>
        <w:spacing w:line="360" w:lineRule="auto"/>
        <w:ind w:firstLine="420"/>
        <w:rPr>
          <w:rFonts w:hint="eastAsia" w:ascii="宋体" w:hAnsi="宋体"/>
          <w:kern w:val="0"/>
          <w:szCs w:val="20"/>
        </w:rPr>
      </w:pPr>
      <w:r>
        <w:rPr>
          <w:rFonts w:hint="eastAsia" w:ascii="宋体" w:hAnsi="宋体"/>
          <w:kern w:val="0"/>
          <w:szCs w:val="20"/>
        </w:rPr>
        <w:t>QC/T 572  汽车清洁度工作导则 测定方法</w:t>
      </w:r>
    </w:p>
    <w:p>
      <w:pPr>
        <w:spacing w:line="360" w:lineRule="auto"/>
        <w:ind w:firstLine="420"/>
        <w:rPr>
          <w:rFonts w:hint="eastAsia" w:ascii="宋体" w:hAnsi="宋体"/>
          <w:kern w:val="0"/>
          <w:szCs w:val="20"/>
        </w:rPr>
      </w:pPr>
      <w:r>
        <w:rPr>
          <w:rFonts w:hint="eastAsia" w:ascii="宋体" w:hAnsi="宋体"/>
          <w:kern w:val="0"/>
          <w:szCs w:val="20"/>
        </w:rPr>
        <w:t>ISO 4081:2016  内燃机用制冷系统用橡胶软管和管件规范</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以上引用文件现行有效。</w:t>
      </w:r>
    </w:p>
    <w:p>
      <w:pPr>
        <w:spacing w:before="156" w:beforeLines="50" w:after="156" w:afterLines="50"/>
        <w:ind w:left="738" w:hanging="738"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7 社会效益</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的研制重点是提高浙江制造标准的水平，使标准更趋于合理、可行、有效，以此来推动企业产品质量的提高，满足在新的市场经济形势下，对产品技术和质量严要求，高把关，对减少国际贸易中因产品标准的不对等造成技术贸易壁垒，提高国际市场竞争力，树立行业标杆，规范企业产品制造流程，加快相关</w:t>
      </w:r>
      <w:r>
        <w:rPr>
          <w:rFonts w:hint="eastAsia" w:eastAsiaTheme="minorEastAsia"/>
        </w:rPr>
        <w:t>柴油车用选择性催化还原(SCR)系统尿素溶液管路</w:t>
      </w:r>
      <w:r>
        <w:rPr>
          <w:rFonts w:hint="eastAsia" w:cs="宋体" w:asciiTheme="minorEastAsia" w:hAnsiTheme="minorEastAsia" w:eastAsiaTheme="minorEastAsia"/>
          <w:szCs w:val="21"/>
        </w:rPr>
        <w:t>行业的发展具有里程碑式的意义。</w:t>
      </w:r>
    </w:p>
    <w:p>
      <w:pPr>
        <w:spacing w:before="156" w:beforeLines="50" w:after="156" w:afterLines="50"/>
        <w:ind w:left="738" w:hanging="738" w:hangingChars="350"/>
        <w:rPr>
          <w:rFonts w:asciiTheme="minorEastAsia" w:hAnsiTheme="minorEastAsia" w:eastAsiaTheme="minorEastAsia"/>
          <w:b/>
          <w:szCs w:val="21"/>
        </w:rPr>
      </w:pPr>
      <w:r>
        <w:rPr>
          <w:rFonts w:hint="eastAsia" w:cs="Arial" w:asciiTheme="minorEastAsia" w:hAnsiTheme="minorEastAsia" w:eastAsiaTheme="minorEastAsia"/>
          <w:b/>
          <w:szCs w:val="21"/>
        </w:rPr>
        <w:t xml:space="preserve">8 重大分歧意见的处理经过和依据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暂无</w:t>
      </w:r>
    </w:p>
    <w:p>
      <w:pPr>
        <w:spacing w:before="156" w:beforeLines="50" w:after="156" w:afterLines="50"/>
        <w:ind w:left="738" w:hanging="738"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9 废止现行相关标准的建议</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暂无</w:t>
      </w:r>
    </w:p>
    <w:p>
      <w:pPr>
        <w:spacing w:before="156" w:beforeLines="50" w:after="156" w:afterLines="50"/>
        <w:ind w:left="738" w:hanging="738"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10 提出标准强制实施或推荐实施的建议和理由</w:t>
      </w:r>
    </w:p>
    <w:p>
      <w:pPr>
        <w:spacing w:line="500" w:lineRule="exact"/>
        <w:ind w:firstLine="480"/>
        <w:rPr>
          <w:rFonts w:cs="仿宋" w:asciiTheme="minorEastAsia" w:hAnsiTheme="minorEastAsia" w:eastAsiaTheme="minorEastAsia"/>
          <w:bCs/>
          <w:szCs w:val="21"/>
        </w:rPr>
      </w:pPr>
      <w:r>
        <w:rPr>
          <w:rFonts w:hint="eastAsia" w:cs="仿宋" w:asciiTheme="minorEastAsia" w:hAnsiTheme="minorEastAsia" w:eastAsiaTheme="minorEastAsia"/>
          <w:bCs/>
          <w:szCs w:val="21"/>
        </w:rPr>
        <w:t>本标准为浙江省品牌建设联合会团体标准（推荐性标准）。</w:t>
      </w:r>
    </w:p>
    <w:p>
      <w:pPr>
        <w:spacing w:before="156" w:beforeLines="50" w:after="156" w:afterLines="50"/>
        <w:ind w:left="738" w:hanging="738"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11 贯彻标准的要求和措施建议</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已批准发布的“浙江制造”标准，文本由浙江省品牌建设联合会在官方网站（http://www.zhejiangmade.org.cn/）上全文公布，供社会免费查阅。</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标准主要起草单位将在企业标准信息公共服务平台（http://www.cpbz.gov.cn/）上自我声明采用本标准，其他采用本标准的单位也应在信息平台上进行自我声明。</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通过宣贯会宣贯标准。</w:t>
      </w:r>
    </w:p>
    <w:p>
      <w:pPr>
        <w:pStyle w:val="28"/>
        <w:spacing w:before="312" w:after="156" w:afterLines="50"/>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12 其他应予说明的事项</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无。</w:t>
      </w:r>
    </w:p>
    <w:p>
      <w:pPr>
        <w:spacing w:line="500" w:lineRule="exact"/>
        <w:ind w:firstLine="480"/>
        <w:rPr>
          <w:rFonts w:asciiTheme="minorEastAsia" w:hAnsiTheme="minorEastAsia" w:eastAsiaTheme="minorEastAsia"/>
          <w:szCs w:val="21"/>
        </w:rPr>
      </w:pPr>
    </w:p>
    <w:p>
      <w:pPr>
        <w:spacing w:line="500" w:lineRule="exact"/>
        <w:jc w:val="right"/>
        <w:rPr>
          <w:rFonts w:asciiTheme="minorEastAsia" w:hAnsiTheme="minorEastAsia" w:eastAsiaTheme="minorEastAsia"/>
          <w:szCs w:val="21"/>
        </w:rPr>
      </w:pPr>
      <w:r>
        <w:rPr>
          <w:rFonts w:asciiTheme="minorEastAsia" w:hAnsiTheme="minorEastAsia" w:eastAsiaTheme="minorEastAsia"/>
          <w:spacing w:val="8"/>
          <w:szCs w:val="21"/>
        </w:rPr>
        <w:t>《</w:t>
      </w:r>
      <w:r>
        <w:rPr>
          <w:rFonts w:hint="eastAsia" w:asciiTheme="minorEastAsia" w:hAnsiTheme="minorEastAsia" w:eastAsiaTheme="minorEastAsia"/>
          <w:spacing w:val="8"/>
          <w:szCs w:val="21"/>
        </w:rPr>
        <w:t>柴油车用选择性催化还原(SCR)系统尿素溶液管路</w:t>
      </w:r>
      <w:r>
        <w:rPr>
          <w:rFonts w:asciiTheme="minorEastAsia" w:hAnsiTheme="minorEastAsia" w:eastAsiaTheme="minorEastAsia"/>
          <w:spacing w:val="8"/>
          <w:szCs w:val="21"/>
        </w:rPr>
        <w:t>》</w:t>
      </w:r>
      <w:r>
        <w:rPr>
          <w:rFonts w:asciiTheme="minorEastAsia" w:hAnsiTheme="minorEastAsia" w:eastAsiaTheme="minorEastAsia"/>
          <w:szCs w:val="21"/>
        </w:rPr>
        <w:t>标准研制工作组</w:t>
      </w:r>
    </w:p>
    <w:p>
      <w:pPr>
        <w:jc w:val="right"/>
        <w:rPr>
          <w:rFonts w:asciiTheme="minorEastAsia" w:hAnsiTheme="minorEastAsia" w:eastAsiaTheme="minorEastAsia"/>
          <w:szCs w:val="21"/>
        </w:rPr>
      </w:pPr>
      <w:r>
        <w:rPr>
          <w:rFonts w:asciiTheme="minorEastAsia" w:hAnsiTheme="minorEastAsia" w:eastAsiaTheme="minorEastAsia"/>
          <w:szCs w:val="21"/>
        </w:rPr>
        <w:t>20</w:t>
      </w:r>
      <w:r>
        <w:rPr>
          <w:rFonts w:hint="eastAsia" w:asciiTheme="minorEastAsia" w:hAnsiTheme="minorEastAsia" w:eastAsiaTheme="minorEastAsia"/>
          <w:szCs w:val="21"/>
        </w:rPr>
        <w:t>21</w:t>
      </w:r>
      <w:r>
        <w:rPr>
          <w:rFonts w:asciiTheme="minorEastAsia" w:hAnsiTheme="minorEastAsia" w:eastAsiaTheme="minorEastAsia"/>
          <w:szCs w:val="21"/>
        </w:rPr>
        <w:t>年</w:t>
      </w:r>
      <w:r>
        <w:rPr>
          <w:rFonts w:hint="eastAsia" w:asciiTheme="minorEastAsia" w:hAnsiTheme="minorEastAsia" w:eastAsiaTheme="minorEastAsia"/>
          <w:szCs w:val="21"/>
        </w:rPr>
        <w:t>7</w:t>
      </w:r>
      <w:r>
        <w:rPr>
          <w:rFonts w:asciiTheme="minorEastAsia" w:hAnsiTheme="minorEastAsia" w:eastAsiaTheme="minorEastAsia"/>
          <w:szCs w:val="21"/>
        </w:rPr>
        <w:t>月</w:t>
      </w:r>
      <w:r>
        <w:rPr>
          <w:rFonts w:hint="eastAsia" w:asciiTheme="minorEastAsia" w:hAnsiTheme="minorEastAsia" w:eastAsiaTheme="minorEastAsia"/>
          <w:szCs w:val="21"/>
        </w:rPr>
        <w:t>24</w:t>
      </w:r>
      <w:r>
        <w:rPr>
          <w:rFonts w:asciiTheme="minorEastAsia" w:hAnsiTheme="minorEastAsia" w:eastAsiaTheme="minorEastAsia"/>
          <w:szCs w:val="21"/>
        </w:rPr>
        <w:t>日</w:t>
      </w: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附件1</w:t>
      </w:r>
      <w:r>
        <w:rPr>
          <w:rFonts w:asciiTheme="minorEastAsia" w:hAnsiTheme="minorEastAsia" w:eastAsiaTheme="minorEastAsia"/>
          <w:szCs w:val="21"/>
        </w:rPr>
        <w:br w:type="page"/>
      </w:r>
    </w:p>
    <w:p>
      <w:pPr>
        <w:widowControl/>
        <w:jc w:val="left"/>
        <w:sectPr>
          <w:footerReference r:id="rId3" w:type="default"/>
          <w:pgSz w:w="11906" w:h="16838"/>
          <w:pgMar w:top="1440" w:right="1800" w:bottom="1440" w:left="1800" w:header="851" w:footer="992" w:gutter="0"/>
          <w:cols w:space="720" w:num="1"/>
          <w:docGrid w:type="lines" w:linePitch="312" w:charSpace="0"/>
        </w:sectPr>
      </w:pPr>
    </w:p>
    <w:tbl>
      <w:tblPr>
        <w:tblStyle w:val="13"/>
        <w:tblW w:w="9737" w:type="dxa"/>
        <w:tblCellSpacing w:w="0" w:type="dxa"/>
        <w:tblInd w:w="-40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99"/>
        <w:gridCol w:w="391"/>
        <w:gridCol w:w="96"/>
        <w:gridCol w:w="526"/>
        <w:gridCol w:w="676"/>
        <w:gridCol w:w="1365"/>
        <w:gridCol w:w="1395"/>
        <w:gridCol w:w="1289"/>
        <w:gridCol w:w="1663"/>
        <w:gridCol w:w="16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77" w:hRule="atLeast"/>
          <w:tblCellSpacing w:w="0" w:type="dxa"/>
        </w:trPr>
        <w:tc>
          <w:tcPr>
            <w:tcW w:w="69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关键质量</w:t>
            </w:r>
          </w:p>
          <w:p>
            <w:pPr>
              <w:widowControl/>
              <w:jc w:val="center"/>
              <w:rPr>
                <w:rFonts w:ascii="宋体" w:hAnsi="宋体" w:cs="宋体"/>
                <w:kern w:val="0"/>
                <w:sz w:val="18"/>
                <w:szCs w:val="18"/>
              </w:rPr>
            </w:pPr>
            <w:r>
              <w:rPr>
                <w:rFonts w:hint="eastAsia" w:ascii="宋体" w:hAnsi="宋体" w:cs="宋体"/>
                <w:kern w:val="0"/>
                <w:sz w:val="18"/>
                <w:szCs w:val="18"/>
              </w:rPr>
              <w:t>特性</w:t>
            </w:r>
          </w:p>
        </w:tc>
        <w:tc>
          <w:tcPr>
            <w:tcW w:w="1013" w:type="dxa"/>
            <w:gridSpan w:val="3"/>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核心指标</w:t>
            </w:r>
          </w:p>
        </w:tc>
        <w:tc>
          <w:tcPr>
            <w:tcW w:w="676"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36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拟定</w:t>
            </w:r>
          </w:p>
          <w:p>
            <w:pPr>
              <w:widowControl/>
              <w:jc w:val="center"/>
              <w:rPr>
                <w:rFonts w:ascii="宋体" w:hAnsi="宋体" w:cs="宋体"/>
                <w:kern w:val="0"/>
                <w:sz w:val="18"/>
                <w:szCs w:val="18"/>
              </w:rPr>
            </w:pPr>
            <w:r>
              <w:rPr>
                <w:rFonts w:hint="eastAsia" w:ascii="宋体" w:hAnsi="宋体" w:cs="宋体"/>
                <w:kern w:val="0"/>
                <w:sz w:val="18"/>
                <w:szCs w:val="18"/>
              </w:rPr>
              <w:t>“浙江制造” 标准要求</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行业标准</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高端客户一汽</w:t>
            </w:r>
          </w:p>
        </w:tc>
        <w:tc>
          <w:tcPr>
            <w:tcW w:w="1663"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国际龙头企业</w:t>
            </w:r>
          </w:p>
          <w:p>
            <w:pPr>
              <w:widowControl/>
              <w:jc w:val="center"/>
              <w:rPr>
                <w:rFonts w:ascii="宋体" w:hAnsi="宋体" w:cs="宋体"/>
                <w:kern w:val="0"/>
                <w:sz w:val="18"/>
                <w:szCs w:val="18"/>
              </w:rPr>
            </w:pPr>
            <w:r>
              <w:rPr>
                <w:rFonts w:hint="eastAsia" w:ascii="宋体" w:hAnsi="宋体" w:cs="宋体"/>
                <w:kern w:val="0"/>
                <w:sz w:val="18"/>
                <w:szCs w:val="18"/>
              </w:rPr>
              <w:t>（德国同行VOSS）</w:t>
            </w:r>
          </w:p>
        </w:tc>
        <w:tc>
          <w:tcPr>
            <w:tcW w:w="1637"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对比结果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8"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013"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76"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3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JB/T11880.3</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JA1160-2000-1</w:t>
            </w:r>
          </w:p>
        </w:tc>
        <w:tc>
          <w:tcPr>
            <w:tcW w:w="1663"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637"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5" w:hRule="atLeast"/>
          <w:tblCellSpacing w:w="0" w:type="dxa"/>
        </w:trPr>
        <w:tc>
          <w:tcPr>
            <w:tcW w:w="69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安全性</w:t>
            </w:r>
          </w:p>
        </w:tc>
        <w:tc>
          <w:tcPr>
            <w:tcW w:w="48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爆破压力</w:t>
            </w:r>
          </w:p>
        </w:tc>
        <w:tc>
          <w:tcPr>
            <w:tcW w:w="5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室温</w:t>
            </w:r>
          </w:p>
        </w:tc>
        <w:tc>
          <w:tcPr>
            <w:tcW w:w="676"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MPa</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≥5倍工作压力（即5MPa）</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≥4倍工作压力（即4MPa）</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637"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提升25%，高于国内国际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48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5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高温115℃</w:t>
            </w:r>
          </w:p>
        </w:tc>
        <w:tc>
          <w:tcPr>
            <w:tcW w:w="676"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≥5倍工作压力（即5MPa）</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≥4倍工作压力（即4MPa）</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637"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48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拉伸强度</w:t>
            </w:r>
          </w:p>
        </w:tc>
        <w:tc>
          <w:tcPr>
            <w:tcW w:w="5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室温</w:t>
            </w:r>
          </w:p>
        </w:tc>
        <w:tc>
          <w:tcPr>
            <w:tcW w:w="676"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N</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≥5</w:t>
            </w:r>
            <w:r>
              <w:rPr>
                <w:rFonts w:hint="eastAsia" w:ascii="宋体" w:hAnsi="宋体" w:cs="宋体"/>
                <w:kern w:val="0"/>
                <w:sz w:val="18"/>
                <w:szCs w:val="18"/>
                <w:lang w:eastAsia="zh-CN"/>
              </w:rPr>
              <w:t>00</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≥450</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≥450</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≥450</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提升</w:t>
            </w:r>
            <w:r>
              <w:rPr>
                <w:rFonts w:hint="eastAsia" w:ascii="宋体" w:hAnsi="宋体" w:cs="宋体"/>
                <w:kern w:val="0"/>
                <w:sz w:val="18"/>
                <w:szCs w:val="18"/>
                <w:lang w:eastAsia="zh-CN"/>
              </w:rPr>
              <w:t>11</w:t>
            </w:r>
            <w:r>
              <w:rPr>
                <w:rFonts w:hint="eastAsia" w:ascii="宋体" w:hAnsi="宋体" w:cs="宋体"/>
                <w:kern w:val="0"/>
                <w:sz w:val="18"/>
                <w:szCs w:val="18"/>
              </w:rPr>
              <w:t>%，高于国内国际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0"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48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5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高温115℃</w:t>
            </w:r>
          </w:p>
        </w:tc>
        <w:tc>
          <w:tcPr>
            <w:tcW w:w="676"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2"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01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耐压性能</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MPa</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参照   GB/T9574的 规定,试验压力为2倍工作压力,应无泄漏和破裂</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参照   GB/T9574的规定,试验压力为2倍工作压力,应无泄漏和破裂</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16"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013" w:type="dxa"/>
            <w:gridSpan w:val="3"/>
            <w:vMerge w:val="restart"/>
            <w:tcBorders>
              <w:top w:val="outset" w:color="auto" w:sz="6" w:space="0"/>
              <w:left w:val="outset" w:color="auto" w:sz="6" w:space="0"/>
              <w:right w:val="outset" w:color="auto" w:sz="6"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阻燃性</w:t>
            </w:r>
          </w:p>
        </w:tc>
        <w:tc>
          <w:tcPr>
            <w:tcW w:w="676" w:type="dxa"/>
            <w:vMerge w:val="restart"/>
            <w:tcBorders>
              <w:top w:val="outset" w:color="auto" w:sz="6" w:space="0"/>
              <w:left w:val="outset" w:color="auto" w:sz="6" w:space="0"/>
              <w:right w:val="outset" w:color="auto" w:sz="6"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分级</w:t>
            </w:r>
          </w:p>
        </w:tc>
        <w:tc>
          <w:tcPr>
            <w:tcW w:w="1365"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HB</w:t>
            </w:r>
          </w:p>
        </w:tc>
        <w:tc>
          <w:tcPr>
            <w:tcW w:w="1395"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HB</w:t>
            </w:r>
          </w:p>
        </w:tc>
        <w:tc>
          <w:tcPr>
            <w:tcW w:w="1289"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w:t>
            </w:r>
          </w:p>
        </w:tc>
        <w:tc>
          <w:tcPr>
            <w:tcW w:w="1663"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w:t>
            </w:r>
          </w:p>
        </w:tc>
        <w:tc>
          <w:tcPr>
            <w:tcW w:w="1637"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持平国内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6" w:hRule="atLeast"/>
          <w:tblCellSpacing w:w="0" w:type="dxa"/>
        </w:trPr>
        <w:tc>
          <w:tcPr>
            <w:tcW w:w="699" w:type="dxa"/>
            <w:vMerge w:val="continue"/>
            <w:tcBorders>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013" w:type="dxa"/>
            <w:gridSpan w:val="3"/>
            <w:vMerge w:val="continue"/>
            <w:tcBorders>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宋体" w:hAnsi="宋体" w:cs="宋体"/>
                <w:kern w:val="0"/>
                <w:sz w:val="18"/>
                <w:szCs w:val="18"/>
              </w:rPr>
            </w:pPr>
          </w:p>
        </w:tc>
        <w:tc>
          <w:tcPr>
            <w:tcW w:w="676" w:type="dxa"/>
            <w:vMerge w:val="continue"/>
            <w:tcBorders>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宋体" w:hAnsi="宋体" w:cs="宋体"/>
                <w:kern w:val="0"/>
                <w:sz w:val="18"/>
                <w:szCs w:val="18"/>
              </w:rPr>
            </w:pPr>
          </w:p>
        </w:tc>
        <w:tc>
          <w:tcPr>
            <w:tcW w:w="1365" w:type="dxa"/>
            <w:tcBorders>
              <w:top w:val="single" w:color="auto" w:sz="4"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FV-0</w:t>
            </w:r>
          </w:p>
        </w:tc>
        <w:tc>
          <w:tcPr>
            <w:tcW w:w="1395" w:type="dxa"/>
            <w:tcBorders>
              <w:top w:val="single" w:color="auto" w:sz="4"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宋体" w:hAnsi="宋体" w:cs="宋体"/>
                <w:kern w:val="0"/>
                <w:sz w:val="18"/>
                <w:szCs w:val="18"/>
              </w:rPr>
            </w:pPr>
            <w:r>
              <w:rPr>
                <w:rFonts w:hint="eastAsia" w:ascii="宋体" w:hAnsi="宋体" w:cs="宋体"/>
                <w:kern w:val="0"/>
                <w:sz w:val="18"/>
                <w:szCs w:val="18"/>
              </w:rPr>
              <w:t>/</w:t>
            </w:r>
          </w:p>
        </w:tc>
        <w:tc>
          <w:tcPr>
            <w:tcW w:w="1289" w:type="dxa"/>
            <w:tcBorders>
              <w:top w:val="single" w:color="auto" w:sz="4"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宋体" w:hAnsi="宋体" w:cs="宋体"/>
                <w:kern w:val="0"/>
                <w:sz w:val="18"/>
                <w:szCs w:val="18"/>
              </w:rPr>
            </w:pPr>
            <w:r>
              <w:rPr>
                <w:rFonts w:hint="eastAsia" w:ascii="宋体" w:hAnsi="宋体" w:cs="宋体"/>
                <w:kern w:val="0"/>
                <w:sz w:val="18"/>
                <w:szCs w:val="18"/>
              </w:rPr>
              <w:t>/</w:t>
            </w:r>
          </w:p>
        </w:tc>
        <w:tc>
          <w:tcPr>
            <w:tcW w:w="1663" w:type="dxa"/>
            <w:tcBorders>
              <w:top w:val="single" w:color="auto" w:sz="4"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宋体" w:hAnsi="宋体" w:cs="宋体"/>
                <w:kern w:val="0"/>
                <w:sz w:val="18"/>
                <w:szCs w:val="18"/>
              </w:rPr>
            </w:pPr>
            <w:r>
              <w:rPr>
                <w:rFonts w:hint="eastAsia" w:ascii="宋体" w:hAnsi="宋体" w:cs="宋体"/>
                <w:kern w:val="0"/>
                <w:sz w:val="18"/>
                <w:szCs w:val="18"/>
              </w:rPr>
              <w:t>/</w:t>
            </w:r>
          </w:p>
        </w:tc>
        <w:tc>
          <w:tcPr>
            <w:tcW w:w="1637" w:type="dxa"/>
            <w:tcBorders>
              <w:top w:val="single" w:color="auto" w:sz="4"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宋体" w:hAnsi="宋体" w:cs="宋体"/>
                <w:kern w:val="0"/>
                <w:sz w:val="18"/>
                <w:szCs w:val="18"/>
              </w:rPr>
            </w:pPr>
            <w:r>
              <w:rPr>
                <w:rFonts w:hint="eastAsia" w:ascii="宋体" w:hAnsi="宋体" w:cs="宋体"/>
                <w:kern w:val="0"/>
                <w:sz w:val="18"/>
                <w:szCs w:val="18"/>
              </w:rPr>
              <w:t>新增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6" w:hRule="atLeast"/>
          <w:tblCellSpacing w:w="0" w:type="dxa"/>
        </w:trPr>
        <w:tc>
          <w:tcPr>
            <w:tcW w:w="69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可靠性</w:t>
            </w:r>
          </w:p>
        </w:tc>
        <w:tc>
          <w:tcPr>
            <w:tcW w:w="101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软管弯曲性</w:t>
            </w:r>
          </w:p>
          <w:p>
            <w:pPr>
              <w:widowControl/>
              <w:jc w:val="center"/>
              <w:rPr>
                <w:rFonts w:ascii="宋体" w:hAnsi="宋体" w:cs="宋体"/>
                <w:kern w:val="0"/>
                <w:sz w:val="18"/>
                <w:szCs w:val="18"/>
              </w:rPr>
            </w:pPr>
            <w:r>
              <w:rPr>
                <w:rFonts w:hint="eastAsia" w:ascii="宋体" w:hAnsi="宋体" w:cs="宋体"/>
                <w:kern w:val="0"/>
                <w:sz w:val="18"/>
                <w:szCs w:val="18"/>
              </w:rPr>
              <w:t>室温</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钢球自由通过</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钢球自由通过</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钢球自由通过</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钢球自由通过</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50"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013" w:type="dxa"/>
            <w:gridSpan w:val="3"/>
            <w:tcBorders>
              <w:top w:val="outset" w:color="auto" w:sz="6" w:space="0"/>
              <w:left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负压变形</w:t>
            </w:r>
          </w:p>
        </w:tc>
        <w:tc>
          <w:tcPr>
            <w:tcW w:w="676" w:type="dxa"/>
            <w:tcBorders>
              <w:top w:val="outset" w:color="auto" w:sz="6" w:space="0"/>
              <w:left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在-0.05MPa下保持10min无变形，圆球在软管组合件中自由通过</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在-0.05MPa下保持10min无变形，圆球在软管组合件中自由通过</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10"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01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密封性</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cs="宋体" w:asciiTheme="minorEastAsia" w:hAnsiTheme="minorEastAsia" w:eastAsiaTheme="minorEastAsia"/>
                <w:color w:val="FF0000"/>
                <w:sz w:val="18"/>
                <w:szCs w:val="18"/>
                <w:lang w:val="en-US" w:eastAsia="zh-CN"/>
              </w:rPr>
              <w:t>60S内</w:t>
            </w:r>
            <w:r>
              <w:rPr>
                <w:rFonts w:hint="eastAsia" w:cs="宋体" w:asciiTheme="minorEastAsia" w:hAnsiTheme="minorEastAsia" w:eastAsiaTheme="minorEastAsia"/>
                <w:color w:val="FF0000"/>
                <w:sz w:val="18"/>
                <w:szCs w:val="18"/>
              </w:rPr>
              <w:t xml:space="preserve">泄漏量不超过 </w:t>
            </w:r>
            <w:r>
              <w:rPr>
                <w:rFonts w:hint="eastAsia" w:cs="宋体" w:asciiTheme="minorEastAsia" w:hAnsiTheme="minorEastAsia" w:eastAsiaTheme="minorEastAsia"/>
                <w:color w:val="FF0000"/>
                <w:sz w:val="18"/>
                <w:szCs w:val="18"/>
                <w:lang w:val="en-US" w:eastAsia="zh-CN"/>
              </w:rPr>
              <w:t>1</w:t>
            </w:r>
            <w:r>
              <w:rPr>
                <w:rFonts w:cs="宋体" w:asciiTheme="minorEastAsia" w:hAnsiTheme="minorEastAsia" w:eastAsiaTheme="minorEastAsia"/>
                <w:color w:val="FF0000"/>
                <w:sz w:val="18"/>
                <w:szCs w:val="18"/>
              </w:rPr>
              <w:t>ml</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0.5MPa±0.0O5MPa空气压力下的泄漏量不超过1cc/min</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1.034   MPa的压力，保持1 min，无泄漏</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1.034   MPa的压力，保持1 min，无泄漏</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高于国内，持平国际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335"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101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内部清洁度</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g/m</w:t>
            </w:r>
            <w:r>
              <w:rPr>
                <w:rFonts w:hint="eastAsia" w:ascii="宋体" w:hAnsi="宋体" w:cs="宋体"/>
                <w:kern w:val="0"/>
                <w:sz w:val="18"/>
                <w:szCs w:val="18"/>
                <w:highlight w:val="yellow"/>
                <w:vertAlign w:val="superscript"/>
              </w:rPr>
              <w:t>2</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highlight w:val="yellow"/>
              </w:rPr>
            </w:pPr>
            <w:r>
              <w:rPr>
                <w:rFonts w:hint="eastAsia" w:cs="宋体" w:asciiTheme="minorEastAsia" w:hAnsiTheme="minorEastAsia" w:eastAsiaTheme="minorEastAsia"/>
                <w:color w:val="000000" w:themeColor="text1"/>
                <w:sz w:val="18"/>
                <w:szCs w:val="18"/>
                <w14:textFill>
                  <w14:solidFill>
                    <w14:schemeClr w14:val="tx1"/>
                  </w14:solidFill>
                </w14:textFill>
              </w:rPr>
              <w:t>不溶物的含量≤</w:t>
            </w:r>
            <w:r>
              <w:rPr>
                <w:rFonts w:cs="宋体" w:asciiTheme="minorEastAsia" w:hAnsiTheme="minorEastAsia" w:eastAsiaTheme="minorEastAsia"/>
                <w:color w:val="000000" w:themeColor="text1"/>
                <w:sz w:val="18"/>
                <w:szCs w:val="18"/>
                <w14:textFill>
                  <w14:solidFill>
                    <w14:schemeClr w14:val="tx1"/>
                  </w14:solidFill>
                </w14:textFill>
              </w:rPr>
              <w:t>1</w:t>
            </w:r>
            <w:r>
              <w:rPr>
                <w:rFonts w:hint="eastAsia" w:cs="宋体" w:asciiTheme="minorEastAsia" w:hAnsiTheme="minorEastAsia" w:eastAsiaTheme="minorEastAsia"/>
                <w:color w:val="000000" w:themeColor="text1"/>
                <w:sz w:val="18"/>
                <w:szCs w:val="18"/>
                <w14:textFill>
                  <w14:solidFill>
                    <w14:schemeClr w14:val="tx1"/>
                  </w14:solidFill>
                </w14:textFill>
              </w:rPr>
              <w:t xml:space="preserve"> </w:t>
            </w:r>
            <w:r>
              <w:rPr>
                <w:rFonts w:cs="宋体" w:asciiTheme="minorEastAsia" w:hAnsiTheme="minorEastAsia" w:eastAsiaTheme="minorEastAsia"/>
                <w:color w:val="000000" w:themeColor="text1"/>
                <w:sz w:val="18"/>
                <w:szCs w:val="18"/>
                <w14:textFill>
                  <w14:solidFill>
                    <w14:schemeClr w14:val="tx1"/>
                  </w14:solidFill>
                </w14:textFill>
              </w:rPr>
              <w:t>mg/m</w:t>
            </w:r>
            <w:r>
              <w:rPr>
                <w:rFonts w:cs="宋体" w:asciiTheme="minorEastAsia" w:hAnsiTheme="minorEastAsia" w:eastAsiaTheme="minorEastAsia"/>
                <w:color w:val="000000" w:themeColor="text1"/>
                <w:sz w:val="18"/>
                <w:szCs w:val="18"/>
                <w:vertAlign w:val="superscript"/>
                <w14:textFill>
                  <w14:solidFill>
                    <w14:schemeClr w14:val="tx1"/>
                  </w14:solidFill>
                </w14:textFill>
              </w:rPr>
              <w:t>2</w:t>
            </w:r>
            <w:r>
              <w:rPr>
                <w:rFonts w:hint="eastAsia" w:cs="宋体" w:asciiTheme="minorEastAsia" w:hAnsiTheme="minorEastAsia" w:eastAsiaTheme="minorEastAsia"/>
                <w:color w:val="000000" w:themeColor="text1"/>
                <w:sz w:val="18"/>
                <w:szCs w:val="18"/>
                <w14:textFill>
                  <w14:solidFill>
                    <w14:schemeClr w14:val="tx1"/>
                  </w14:solidFill>
                </w14:textFill>
              </w:rPr>
              <w:t>，颗粒的最大直径不得大于</w:t>
            </w:r>
            <w:r>
              <w:rPr>
                <w:rFonts w:cs="宋体" w:asciiTheme="minorEastAsia" w:hAnsiTheme="minorEastAsia" w:eastAsiaTheme="minorEastAsia"/>
                <w:color w:val="000000" w:themeColor="text1"/>
                <w:sz w:val="18"/>
                <w:szCs w:val="18"/>
                <w14:textFill>
                  <w14:solidFill>
                    <w14:schemeClr w14:val="tx1"/>
                  </w14:solidFill>
                </w14:textFill>
              </w:rPr>
              <w:t xml:space="preserve"> </w:t>
            </w:r>
            <w:r>
              <w:rPr>
                <w:rFonts w:cs="宋体" w:asciiTheme="minorEastAsia" w:hAnsiTheme="minorEastAsia" w:eastAsiaTheme="minorEastAsia"/>
                <w:color w:val="FF0000"/>
                <w:sz w:val="18"/>
                <w:szCs w:val="18"/>
              </w:rPr>
              <w:t>200</w:t>
            </w:r>
            <w:r>
              <w:rPr>
                <w:rFonts w:hint="eastAsia" w:cs="宋体" w:asciiTheme="minorEastAsia" w:hAnsiTheme="minorEastAsia" w:eastAsiaTheme="minorEastAsia"/>
                <w:color w:val="FF0000"/>
                <w:sz w:val="18"/>
                <w:szCs w:val="18"/>
              </w:rPr>
              <w:t xml:space="preserve"> μ</w:t>
            </w:r>
            <w:r>
              <w:rPr>
                <w:rFonts w:cs="宋体" w:asciiTheme="minorEastAsia" w:hAnsiTheme="minorEastAsia" w:eastAsiaTheme="minorEastAsia"/>
                <w:color w:val="FF0000"/>
                <w:sz w:val="18"/>
                <w:szCs w:val="18"/>
              </w:rPr>
              <w:t>m</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不溶物的最大含量为0</w:t>
            </w:r>
            <w:bookmarkStart w:id="1" w:name="_GoBack"/>
            <w:bookmarkEnd w:id="1"/>
            <w:r>
              <w:rPr>
                <w:rFonts w:hint="eastAsia" w:ascii="宋体" w:hAnsi="宋体" w:cs="宋体"/>
                <w:kern w:val="0"/>
                <w:sz w:val="18"/>
                <w:szCs w:val="18"/>
                <w:highlight w:val="yellow"/>
              </w:rPr>
              <w:t>.15，颗粒的最大尺寸不得大于300μm</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≤1mg/m，颗粒的最大尺寸不得大于 35μm</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≤1mg/m，颗粒的最大尺寸不得大35μm</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高于国内国际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6"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39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加热性能</w:t>
            </w: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解冻</w:t>
            </w:r>
          </w:p>
          <w:p>
            <w:pPr>
              <w:widowControl/>
              <w:jc w:val="center"/>
              <w:rPr>
                <w:rFonts w:ascii="宋体" w:hAnsi="宋体" w:cs="宋体"/>
                <w:kern w:val="0"/>
                <w:sz w:val="18"/>
                <w:szCs w:val="18"/>
              </w:rPr>
            </w:pPr>
            <w:r>
              <w:rPr>
                <w:rFonts w:hint="eastAsia" w:ascii="宋体" w:hAnsi="宋体" w:cs="宋体"/>
                <w:kern w:val="0"/>
                <w:sz w:val="18"/>
                <w:szCs w:val="18"/>
              </w:rPr>
              <w:t>性能</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S</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应符合</w:t>
            </w:r>
            <w:r>
              <w:rPr>
                <w:rFonts w:hint="eastAsia" w:cs="宋体" w:asciiTheme="minorEastAsia" w:hAnsiTheme="minorEastAsia" w:eastAsiaTheme="minorEastAsia"/>
                <w:color w:val="000000" w:themeColor="text1"/>
                <w:sz w:val="18"/>
                <w:szCs w:val="18"/>
                <w14:textFill>
                  <w14:solidFill>
                    <w14:schemeClr w14:val="tx1"/>
                  </w14:solidFill>
                </w14:textFill>
              </w:rPr>
              <w:t>图样设计</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时间的</w:t>
            </w:r>
            <w:r>
              <w:rPr>
                <w:rFonts w:hint="eastAsia" w:cs="宋体" w:asciiTheme="minorEastAsia" w:hAnsiTheme="minorEastAsia" w:eastAsiaTheme="minorEastAsia"/>
                <w:color w:val="000000" w:themeColor="text1"/>
                <w:sz w:val="18"/>
                <w:szCs w:val="18"/>
                <w14:textFill>
                  <w14:solidFill>
                    <w14:schemeClr w14:val="tx1"/>
                  </w14:solidFill>
                </w14:textFill>
              </w:rPr>
              <w:t>要求</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内导通</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符合图样设计要求</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t=( 32±2)</w:t>
            </w:r>
            <w:r>
              <w:rPr>
                <w:rFonts w:hint="eastAsia" w:ascii="宋体" w:hAnsi="宋体" w:cs="宋体"/>
                <w:kern w:val="0"/>
                <w:sz w:val="18"/>
                <w:szCs w:val="18"/>
                <w:lang w:val="en-US" w:eastAsia="zh-CN"/>
              </w:rPr>
              <w:t>min</w:t>
            </w:r>
          </w:p>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I≤1</w:t>
            </w:r>
            <w:r>
              <w:rPr>
                <w:rFonts w:hint="eastAsia" w:ascii="宋体" w:hAnsi="宋体" w:cs="宋体"/>
                <w:kern w:val="0"/>
                <w:sz w:val="18"/>
                <w:szCs w:val="18"/>
                <w:lang w:val="en-US" w:eastAsia="zh-CN"/>
              </w:rPr>
              <w:t>A</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t=( 32±2)</w:t>
            </w:r>
            <w:r>
              <w:rPr>
                <w:rFonts w:hint="eastAsia" w:ascii="宋体" w:hAnsi="宋体" w:cs="宋体"/>
                <w:kern w:val="0"/>
                <w:sz w:val="18"/>
                <w:szCs w:val="18"/>
                <w:lang w:val="en-US" w:eastAsia="zh-CN"/>
              </w:rPr>
              <w:t>min</w:t>
            </w:r>
          </w:p>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I≤1</w:t>
            </w:r>
            <w:r>
              <w:rPr>
                <w:rFonts w:hint="eastAsia" w:ascii="宋体" w:hAnsi="宋体" w:cs="宋体"/>
                <w:kern w:val="0"/>
                <w:sz w:val="18"/>
                <w:szCs w:val="18"/>
                <w:lang w:val="en-US" w:eastAsia="zh-CN"/>
              </w:rPr>
              <w:t>A</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335"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39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加热</w:t>
            </w:r>
          </w:p>
          <w:p>
            <w:pPr>
              <w:widowControl/>
              <w:jc w:val="center"/>
              <w:rPr>
                <w:rFonts w:ascii="宋体" w:hAnsi="宋体" w:cs="宋体"/>
                <w:kern w:val="0"/>
                <w:sz w:val="18"/>
                <w:szCs w:val="18"/>
              </w:rPr>
            </w:pPr>
            <w:r>
              <w:rPr>
                <w:rFonts w:hint="eastAsia" w:ascii="宋体" w:hAnsi="宋体" w:cs="宋体"/>
                <w:kern w:val="0"/>
                <w:sz w:val="18"/>
                <w:szCs w:val="18"/>
              </w:rPr>
              <w:t>循环</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MPa</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最小爆破压力应大于或等于同批试样在室温下测量参考值的90%。</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最小爆破压力应大于或等于同批试样在室温下测量参考值的80%。</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t   =( 32±2)</w:t>
            </w:r>
            <w:r>
              <w:rPr>
                <w:rFonts w:hint="eastAsia" w:ascii="宋体" w:hAnsi="宋体" w:cs="宋体"/>
                <w:kern w:val="0"/>
                <w:sz w:val="18"/>
                <w:szCs w:val="18"/>
                <w:lang w:val="en-US" w:eastAsia="zh-CN"/>
              </w:rPr>
              <w:t>min</w:t>
            </w:r>
          </w:p>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I≤1</w:t>
            </w:r>
            <w:r>
              <w:rPr>
                <w:rFonts w:hint="eastAsia" w:ascii="宋体" w:hAnsi="宋体" w:cs="宋体"/>
                <w:kern w:val="0"/>
                <w:sz w:val="18"/>
                <w:szCs w:val="18"/>
                <w:lang w:val="en-US" w:eastAsia="zh-CN"/>
              </w:rPr>
              <w:t>A</w:t>
            </w:r>
          </w:p>
          <w:p>
            <w:pPr>
              <w:widowControl/>
              <w:jc w:val="center"/>
              <w:rPr>
                <w:rFonts w:ascii="宋体" w:hAnsi="宋体" w:cs="宋体"/>
                <w:kern w:val="0"/>
                <w:sz w:val="18"/>
                <w:szCs w:val="18"/>
              </w:rPr>
            </w:pPr>
            <w:r>
              <w:rPr>
                <w:rFonts w:hint="eastAsia" w:ascii="宋体" w:hAnsi="宋体" w:cs="宋体"/>
                <w:kern w:val="0"/>
                <w:sz w:val="18"/>
                <w:szCs w:val="18"/>
              </w:rPr>
              <w:t>无泄漏</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高于国内国际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5" w:hRule="atLeast"/>
          <w:tblCellSpacing w:w="0" w:type="dxa"/>
        </w:trPr>
        <w:tc>
          <w:tcPr>
            <w:tcW w:w="1090" w:type="dxa"/>
            <w:gridSpan w:val="2"/>
            <w:vMerge w:val="restart"/>
            <w:tcBorders>
              <w:top w:val="outset" w:color="auto" w:sz="6" w:space="0"/>
              <w:left w:val="outset" w:color="auto" w:sz="6" w:space="0"/>
              <w:right w:val="outset" w:color="auto" w:sz="6"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可靠性</w:t>
            </w: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拉拽性能</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75" w:hRule="atLeast"/>
          <w:tblCellSpacing w:w="0" w:type="dxa"/>
        </w:trPr>
        <w:tc>
          <w:tcPr>
            <w:tcW w:w="1090"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扭曲性能</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试验前后加热电阻无变化，接头竹节与管体无相对运动</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试验前后加热电阻无变化，接头竹节与管体无相对运动</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试验前后加热电阻无变化，接头竹节与管体无相对运动</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高于国际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8" w:hRule="atLeast"/>
          <w:tblCellSpacing w:w="0" w:type="dxa"/>
        </w:trPr>
        <w:tc>
          <w:tcPr>
            <w:tcW w:w="1090"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总成弯曲性能</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090"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管体膨胀率</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高于国内国际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0" w:hRule="atLeast"/>
          <w:tblCellSpacing w:w="0" w:type="dxa"/>
        </w:trPr>
        <w:tc>
          <w:tcPr>
            <w:tcW w:w="69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耐久性</w:t>
            </w:r>
          </w:p>
        </w:tc>
        <w:tc>
          <w:tcPr>
            <w:tcW w:w="39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耐尿素溶液</w:t>
            </w: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外观</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表面无裂纹</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表面无裂纹</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无裂纹、发粘、脆化、粉化等现象</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无裂纹、发粘、脆化、粉化等现象</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60"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39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爆破</w:t>
            </w:r>
          </w:p>
          <w:p>
            <w:pPr>
              <w:widowControl/>
              <w:jc w:val="center"/>
              <w:rPr>
                <w:rFonts w:ascii="宋体" w:hAnsi="宋体" w:cs="宋体"/>
                <w:kern w:val="0"/>
                <w:sz w:val="18"/>
                <w:szCs w:val="18"/>
              </w:rPr>
            </w:pPr>
            <w:r>
              <w:rPr>
                <w:rFonts w:hint="eastAsia" w:ascii="宋体" w:hAnsi="宋体" w:cs="宋体"/>
                <w:kern w:val="0"/>
                <w:sz w:val="18"/>
                <w:szCs w:val="18"/>
              </w:rPr>
              <w:t>压力</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MPa</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最小爆破压力应大于或等于同批试样在室温下测量参考值的90%。</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最小爆破压力应大于或等于同批试样在室温下测量参考值的80%。</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高于国内国际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2"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39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耐老化</w:t>
            </w:r>
          </w:p>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外观</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表面无裂纹</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5"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39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爆破压力</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MPa</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最小爆破压力大于或等于在室温下同批试样原始爆破压力的85%。</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最小爆破压力应大于或等于同批试样在室温下测量参考值的80%。</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高于国内国际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2"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39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耐应力开裂</w:t>
            </w: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外观</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管子或管端应无裂纹</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管子或管端应无裂纹</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试验前后加热电阻无变化</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持平国内国际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5" w:hRule="atLeast"/>
          <w:tblCellSpacing w:w="0" w:type="dxa"/>
        </w:trPr>
        <w:tc>
          <w:tcPr>
            <w:tcW w:w="69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39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p>
        </w:tc>
        <w:tc>
          <w:tcPr>
            <w:tcW w:w="62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爆破压力</w:t>
            </w:r>
          </w:p>
        </w:tc>
        <w:tc>
          <w:tcPr>
            <w:tcW w:w="6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MPa</w:t>
            </w:r>
          </w:p>
        </w:tc>
        <w:tc>
          <w:tcPr>
            <w:tcW w:w="13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最小爆破压力应大于或等于同批试样在室温下测量参考值的90%。</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最小爆破压力应大于或等于同批试样在室温下测量参考值的80%。</w:t>
            </w:r>
          </w:p>
        </w:tc>
        <w:tc>
          <w:tcPr>
            <w:tcW w:w="12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高于国内国际</w:t>
            </w:r>
          </w:p>
        </w:tc>
      </w:tr>
    </w:tbl>
    <w:p/>
    <w:sectPr>
      <w:pgSz w:w="11906" w:h="16838"/>
      <w:pgMar w:top="1440" w:right="1797" w:bottom="1440" w:left="1797" w:header="851" w:footer="992" w:gutter="0"/>
      <w:cols w:space="0" w:num="1"/>
      <w:docGrid w:type="linesAndChars" w:linePitch="312" w:charSpace="64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70750"/>
    <w:multiLevelType w:val="singleLevel"/>
    <w:tmpl w:val="F1D70750"/>
    <w:lvl w:ilvl="0" w:tentative="0">
      <w:start w:val="1"/>
      <w:numFmt w:val="decimal"/>
      <w:suff w:val="nothing"/>
      <w:lvlText w:val="%1）"/>
      <w:lvlJc w:val="left"/>
    </w:lvl>
  </w:abstractNum>
  <w:abstractNum w:abstractNumId="1">
    <w:nsid w:val="34165C84"/>
    <w:multiLevelType w:val="multilevel"/>
    <w:tmpl w:val="34165C84"/>
    <w:lvl w:ilvl="0" w:tentative="0">
      <w:start w:val="1"/>
      <w:numFmt w:val="decimal"/>
      <w:lvlText w:val="%1"/>
      <w:lvlJc w:val="left"/>
      <w:pPr>
        <w:ind w:left="360" w:hanging="360"/>
      </w:pPr>
      <w:rPr>
        <w:rFonts w:hint="default"/>
      </w:rPr>
    </w:lvl>
    <w:lvl w:ilvl="1" w:tentative="0">
      <w:start w:val="1"/>
      <w:numFmt w:val="decimal"/>
      <w:isLgl/>
      <w:lvlText w:val="%1.%2"/>
      <w:lvlJc w:val="left"/>
      <w:pPr>
        <w:ind w:left="732" w:hanging="372"/>
      </w:pPr>
      <w:rPr>
        <w:rFonts w:hint="default"/>
      </w:rPr>
    </w:lvl>
    <w:lvl w:ilvl="2" w:tentative="0">
      <w:start w:val="1"/>
      <w:numFmt w:val="decimal"/>
      <w:isLgl/>
      <w:lvlText w:val="%1.%2.%3"/>
      <w:lvlJc w:val="left"/>
      <w:pPr>
        <w:ind w:left="1440" w:hanging="720"/>
      </w:pPr>
      <w:rPr>
        <w:rFonts w:hint="default"/>
      </w:rPr>
    </w:lvl>
    <w:lvl w:ilvl="3" w:tentative="0">
      <w:start w:val="1"/>
      <w:numFmt w:val="decimal"/>
      <w:pStyle w:val="33"/>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abstractNum w:abstractNumId="2">
    <w:nsid w:val="7D422C93"/>
    <w:multiLevelType w:val="multilevel"/>
    <w:tmpl w:val="7D422C93"/>
    <w:lvl w:ilvl="0" w:tentative="0">
      <w:start w:val="1"/>
      <w:numFmt w:val="decimal"/>
      <w:pStyle w:val="32"/>
      <w:lvlText w:val="（%1）"/>
      <w:lvlJc w:val="left"/>
      <w:pPr>
        <w:ind w:left="1004" w:hanging="720"/>
      </w:pPr>
      <w:rPr>
        <w:rFonts w:hint="default"/>
        <w:sz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7"/>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CBB"/>
    <w:rsid w:val="00006C58"/>
    <w:rsid w:val="000148F9"/>
    <w:rsid w:val="00023883"/>
    <w:rsid w:val="00031731"/>
    <w:rsid w:val="00035BDC"/>
    <w:rsid w:val="00036DE8"/>
    <w:rsid w:val="000372C3"/>
    <w:rsid w:val="000413A0"/>
    <w:rsid w:val="000447EA"/>
    <w:rsid w:val="00044B78"/>
    <w:rsid w:val="00051067"/>
    <w:rsid w:val="00056DD4"/>
    <w:rsid w:val="00060B20"/>
    <w:rsid w:val="00067EEE"/>
    <w:rsid w:val="0007015F"/>
    <w:rsid w:val="000769B6"/>
    <w:rsid w:val="00077ED6"/>
    <w:rsid w:val="00080743"/>
    <w:rsid w:val="000836E3"/>
    <w:rsid w:val="000852D2"/>
    <w:rsid w:val="00085967"/>
    <w:rsid w:val="00086580"/>
    <w:rsid w:val="000866EB"/>
    <w:rsid w:val="000910F4"/>
    <w:rsid w:val="0009191F"/>
    <w:rsid w:val="00092EB5"/>
    <w:rsid w:val="000951AF"/>
    <w:rsid w:val="000968CC"/>
    <w:rsid w:val="00096969"/>
    <w:rsid w:val="000A052F"/>
    <w:rsid w:val="000A23E6"/>
    <w:rsid w:val="000A43A0"/>
    <w:rsid w:val="000A497A"/>
    <w:rsid w:val="000B014D"/>
    <w:rsid w:val="000B196B"/>
    <w:rsid w:val="000B5EDA"/>
    <w:rsid w:val="000B622E"/>
    <w:rsid w:val="000C23FA"/>
    <w:rsid w:val="000C5865"/>
    <w:rsid w:val="000C592A"/>
    <w:rsid w:val="000D2C43"/>
    <w:rsid w:val="000E0E33"/>
    <w:rsid w:val="000E1BB0"/>
    <w:rsid w:val="000E293F"/>
    <w:rsid w:val="000E737C"/>
    <w:rsid w:val="000F32DA"/>
    <w:rsid w:val="000F6942"/>
    <w:rsid w:val="0010795D"/>
    <w:rsid w:val="001149D3"/>
    <w:rsid w:val="00114A79"/>
    <w:rsid w:val="00115E9A"/>
    <w:rsid w:val="00121CE4"/>
    <w:rsid w:val="00123484"/>
    <w:rsid w:val="001239FF"/>
    <w:rsid w:val="00123D5C"/>
    <w:rsid w:val="00124397"/>
    <w:rsid w:val="00132EB3"/>
    <w:rsid w:val="001336B0"/>
    <w:rsid w:val="0014567C"/>
    <w:rsid w:val="00145A77"/>
    <w:rsid w:val="00146ED0"/>
    <w:rsid w:val="0014753C"/>
    <w:rsid w:val="0015244F"/>
    <w:rsid w:val="00155F48"/>
    <w:rsid w:val="0017002C"/>
    <w:rsid w:val="00171445"/>
    <w:rsid w:val="00172544"/>
    <w:rsid w:val="00172A27"/>
    <w:rsid w:val="00173A35"/>
    <w:rsid w:val="001765D9"/>
    <w:rsid w:val="001776BA"/>
    <w:rsid w:val="0018207C"/>
    <w:rsid w:val="00184FD4"/>
    <w:rsid w:val="00191943"/>
    <w:rsid w:val="00191A5E"/>
    <w:rsid w:val="001949F5"/>
    <w:rsid w:val="00195720"/>
    <w:rsid w:val="0019701C"/>
    <w:rsid w:val="001A2A2B"/>
    <w:rsid w:val="001A2DF2"/>
    <w:rsid w:val="001A4147"/>
    <w:rsid w:val="001B0F73"/>
    <w:rsid w:val="001B1716"/>
    <w:rsid w:val="001B1851"/>
    <w:rsid w:val="001B7910"/>
    <w:rsid w:val="001C6736"/>
    <w:rsid w:val="001D2CE5"/>
    <w:rsid w:val="001D574E"/>
    <w:rsid w:val="001E2067"/>
    <w:rsid w:val="001E3EF7"/>
    <w:rsid w:val="001E4084"/>
    <w:rsid w:val="001E41DA"/>
    <w:rsid w:val="001E4FD0"/>
    <w:rsid w:val="001E507D"/>
    <w:rsid w:val="001E63C1"/>
    <w:rsid w:val="001F0191"/>
    <w:rsid w:val="001F01CC"/>
    <w:rsid w:val="001F1475"/>
    <w:rsid w:val="001F707C"/>
    <w:rsid w:val="002002C8"/>
    <w:rsid w:val="00202C9B"/>
    <w:rsid w:val="00203189"/>
    <w:rsid w:val="00206D06"/>
    <w:rsid w:val="002072E9"/>
    <w:rsid w:val="00207CEB"/>
    <w:rsid w:val="00212A9B"/>
    <w:rsid w:val="002169F1"/>
    <w:rsid w:val="00220F1D"/>
    <w:rsid w:val="00221486"/>
    <w:rsid w:val="00222DFD"/>
    <w:rsid w:val="002244F3"/>
    <w:rsid w:val="00231B8E"/>
    <w:rsid w:val="002322B4"/>
    <w:rsid w:val="002352E8"/>
    <w:rsid w:val="00236CDE"/>
    <w:rsid w:val="00242AE4"/>
    <w:rsid w:val="00254782"/>
    <w:rsid w:val="00255994"/>
    <w:rsid w:val="00255C36"/>
    <w:rsid w:val="00257E6C"/>
    <w:rsid w:val="0026255E"/>
    <w:rsid w:val="00263A8D"/>
    <w:rsid w:val="00263ADB"/>
    <w:rsid w:val="00266652"/>
    <w:rsid w:val="002813AA"/>
    <w:rsid w:val="00281EC3"/>
    <w:rsid w:val="00282799"/>
    <w:rsid w:val="0028467A"/>
    <w:rsid w:val="0028658A"/>
    <w:rsid w:val="00286754"/>
    <w:rsid w:val="00296BCE"/>
    <w:rsid w:val="00296F34"/>
    <w:rsid w:val="002A34C6"/>
    <w:rsid w:val="002A40DD"/>
    <w:rsid w:val="002A4442"/>
    <w:rsid w:val="002A5BC0"/>
    <w:rsid w:val="002A6999"/>
    <w:rsid w:val="002A78B6"/>
    <w:rsid w:val="002B364B"/>
    <w:rsid w:val="002B37F1"/>
    <w:rsid w:val="002C036A"/>
    <w:rsid w:val="002C12E2"/>
    <w:rsid w:val="002C3477"/>
    <w:rsid w:val="002C4EE7"/>
    <w:rsid w:val="002C510E"/>
    <w:rsid w:val="002D1784"/>
    <w:rsid w:val="002D2B8C"/>
    <w:rsid w:val="002D3CF2"/>
    <w:rsid w:val="002D43B4"/>
    <w:rsid w:val="002D732A"/>
    <w:rsid w:val="002D7763"/>
    <w:rsid w:val="002E242F"/>
    <w:rsid w:val="002E36EB"/>
    <w:rsid w:val="002E6082"/>
    <w:rsid w:val="002E76C2"/>
    <w:rsid w:val="002F3856"/>
    <w:rsid w:val="002F4269"/>
    <w:rsid w:val="003025B0"/>
    <w:rsid w:val="00304972"/>
    <w:rsid w:val="00311C4F"/>
    <w:rsid w:val="003142BB"/>
    <w:rsid w:val="00317887"/>
    <w:rsid w:val="00332071"/>
    <w:rsid w:val="00333CD7"/>
    <w:rsid w:val="00336D64"/>
    <w:rsid w:val="00337A17"/>
    <w:rsid w:val="00342673"/>
    <w:rsid w:val="00343DA7"/>
    <w:rsid w:val="0034619D"/>
    <w:rsid w:val="003461D1"/>
    <w:rsid w:val="00352358"/>
    <w:rsid w:val="003524EC"/>
    <w:rsid w:val="0035642B"/>
    <w:rsid w:val="00360BB5"/>
    <w:rsid w:val="00362ED7"/>
    <w:rsid w:val="00364555"/>
    <w:rsid w:val="00364985"/>
    <w:rsid w:val="00366B08"/>
    <w:rsid w:val="00367C03"/>
    <w:rsid w:val="00373D54"/>
    <w:rsid w:val="003743D2"/>
    <w:rsid w:val="00385EF6"/>
    <w:rsid w:val="00392706"/>
    <w:rsid w:val="003A4BFC"/>
    <w:rsid w:val="003B0AF8"/>
    <w:rsid w:val="003B7061"/>
    <w:rsid w:val="003C781B"/>
    <w:rsid w:val="003D000A"/>
    <w:rsid w:val="003D7164"/>
    <w:rsid w:val="003F4B22"/>
    <w:rsid w:val="003F5584"/>
    <w:rsid w:val="00400F7F"/>
    <w:rsid w:val="00404D85"/>
    <w:rsid w:val="004148E3"/>
    <w:rsid w:val="00420046"/>
    <w:rsid w:val="00421586"/>
    <w:rsid w:val="00427BCE"/>
    <w:rsid w:val="00432081"/>
    <w:rsid w:val="00434207"/>
    <w:rsid w:val="0043590F"/>
    <w:rsid w:val="00441A9F"/>
    <w:rsid w:val="00453BF1"/>
    <w:rsid w:val="00463A12"/>
    <w:rsid w:val="00465B93"/>
    <w:rsid w:val="00466B52"/>
    <w:rsid w:val="00467921"/>
    <w:rsid w:val="004728F1"/>
    <w:rsid w:val="0047418C"/>
    <w:rsid w:val="004803DD"/>
    <w:rsid w:val="00481BE7"/>
    <w:rsid w:val="00483D81"/>
    <w:rsid w:val="00484BEB"/>
    <w:rsid w:val="00486894"/>
    <w:rsid w:val="00487612"/>
    <w:rsid w:val="00495AA5"/>
    <w:rsid w:val="004A1903"/>
    <w:rsid w:val="004A2CFB"/>
    <w:rsid w:val="004A56C1"/>
    <w:rsid w:val="004A7712"/>
    <w:rsid w:val="004B0924"/>
    <w:rsid w:val="004C09E5"/>
    <w:rsid w:val="004C304A"/>
    <w:rsid w:val="004C5703"/>
    <w:rsid w:val="004D099F"/>
    <w:rsid w:val="004D3F5A"/>
    <w:rsid w:val="004D5036"/>
    <w:rsid w:val="004D64BB"/>
    <w:rsid w:val="004E30E8"/>
    <w:rsid w:val="004E3264"/>
    <w:rsid w:val="004E69FA"/>
    <w:rsid w:val="004F2D7E"/>
    <w:rsid w:val="004F2E4F"/>
    <w:rsid w:val="0050069D"/>
    <w:rsid w:val="00505A23"/>
    <w:rsid w:val="00505CC9"/>
    <w:rsid w:val="00506663"/>
    <w:rsid w:val="00510F9A"/>
    <w:rsid w:val="005143AF"/>
    <w:rsid w:val="00514871"/>
    <w:rsid w:val="005178B6"/>
    <w:rsid w:val="005222FF"/>
    <w:rsid w:val="005261FF"/>
    <w:rsid w:val="005302C2"/>
    <w:rsid w:val="00532973"/>
    <w:rsid w:val="00534980"/>
    <w:rsid w:val="005376E7"/>
    <w:rsid w:val="00541421"/>
    <w:rsid w:val="0054589C"/>
    <w:rsid w:val="005470EA"/>
    <w:rsid w:val="005509CA"/>
    <w:rsid w:val="00555092"/>
    <w:rsid w:val="005565F2"/>
    <w:rsid w:val="00562F14"/>
    <w:rsid w:val="0056616C"/>
    <w:rsid w:val="00572E74"/>
    <w:rsid w:val="00574970"/>
    <w:rsid w:val="0057632A"/>
    <w:rsid w:val="00586DD1"/>
    <w:rsid w:val="00587A4A"/>
    <w:rsid w:val="00593A85"/>
    <w:rsid w:val="005A0452"/>
    <w:rsid w:val="005A495D"/>
    <w:rsid w:val="005B6BFF"/>
    <w:rsid w:val="005B704E"/>
    <w:rsid w:val="005C02F1"/>
    <w:rsid w:val="005C03A8"/>
    <w:rsid w:val="005C7D45"/>
    <w:rsid w:val="005D4C54"/>
    <w:rsid w:val="005D60B3"/>
    <w:rsid w:val="005D6966"/>
    <w:rsid w:val="005E074A"/>
    <w:rsid w:val="005E12E8"/>
    <w:rsid w:val="005E46C2"/>
    <w:rsid w:val="005E65B0"/>
    <w:rsid w:val="005E76BF"/>
    <w:rsid w:val="005F0ED4"/>
    <w:rsid w:val="00603914"/>
    <w:rsid w:val="006101F9"/>
    <w:rsid w:val="00613433"/>
    <w:rsid w:val="00617678"/>
    <w:rsid w:val="006303BF"/>
    <w:rsid w:val="006308C0"/>
    <w:rsid w:val="0063374F"/>
    <w:rsid w:val="006365AC"/>
    <w:rsid w:val="00637A83"/>
    <w:rsid w:val="00644892"/>
    <w:rsid w:val="00646DCF"/>
    <w:rsid w:val="00654812"/>
    <w:rsid w:val="00656F03"/>
    <w:rsid w:val="0066120C"/>
    <w:rsid w:val="00661771"/>
    <w:rsid w:val="00665DE2"/>
    <w:rsid w:val="006672B2"/>
    <w:rsid w:val="00667D48"/>
    <w:rsid w:val="00670D6F"/>
    <w:rsid w:val="00674D2E"/>
    <w:rsid w:val="00677DEB"/>
    <w:rsid w:val="006822FF"/>
    <w:rsid w:val="00686710"/>
    <w:rsid w:val="006A473A"/>
    <w:rsid w:val="006B3D86"/>
    <w:rsid w:val="006D1E1A"/>
    <w:rsid w:val="006E2A58"/>
    <w:rsid w:val="006E2E24"/>
    <w:rsid w:val="006E3864"/>
    <w:rsid w:val="006E38FB"/>
    <w:rsid w:val="006E65F7"/>
    <w:rsid w:val="006F3C84"/>
    <w:rsid w:val="006F6E37"/>
    <w:rsid w:val="006F7578"/>
    <w:rsid w:val="00703184"/>
    <w:rsid w:val="0070387C"/>
    <w:rsid w:val="00710C8F"/>
    <w:rsid w:val="007205C0"/>
    <w:rsid w:val="00720795"/>
    <w:rsid w:val="007209B3"/>
    <w:rsid w:val="007222BC"/>
    <w:rsid w:val="00725CE8"/>
    <w:rsid w:val="0072734E"/>
    <w:rsid w:val="007304D1"/>
    <w:rsid w:val="00730A76"/>
    <w:rsid w:val="007327ED"/>
    <w:rsid w:val="00742F11"/>
    <w:rsid w:val="0074314F"/>
    <w:rsid w:val="00743B76"/>
    <w:rsid w:val="00743E7F"/>
    <w:rsid w:val="007472D0"/>
    <w:rsid w:val="0075410F"/>
    <w:rsid w:val="00754149"/>
    <w:rsid w:val="00754F61"/>
    <w:rsid w:val="0075620D"/>
    <w:rsid w:val="00756C4E"/>
    <w:rsid w:val="00756DCF"/>
    <w:rsid w:val="00767813"/>
    <w:rsid w:val="00770524"/>
    <w:rsid w:val="00772D14"/>
    <w:rsid w:val="00780F29"/>
    <w:rsid w:val="007846B7"/>
    <w:rsid w:val="00784D49"/>
    <w:rsid w:val="007870DC"/>
    <w:rsid w:val="0079491A"/>
    <w:rsid w:val="007A2E1F"/>
    <w:rsid w:val="007B28E6"/>
    <w:rsid w:val="007B3D2D"/>
    <w:rsid w:val="007B3FD8"/>
    <w:rsid w:val="007B67ED"/>
    <w:rsid w:val="007B6967"/>
    <w:rsid w:val="007C3AF8"/>
    <w:rsid w:val="007C3D4E"/>
    <w:rsid w:val="007D03E9"/>
    <w:rsid w:val="007D1BC2"/>
    <w:rsid w:val="007D4ACD"/>
    <w:rsid w:val="007E295C"/>
    <w:rsid w:val="007E6C22"/>
    <w:rsid w:val="007F3FFD"/>
    <w:rsid w:val="007F48DF"/>
    <w:rsid w:val="007F61F9"/>
    <w:rsid w:val="008000A0"/>
    <w:rsid w:val="0080071E"/>
    <w:rsid w:val="00800DF1"/>
    <w:rsid w:val="00812851"/>
    <w:rsid w:val="00824E38"/>
    <w:rsid w:val="008254C5"/>
    <w:rsid w:val="0082763A"/>
    <w:rsid w:val="00831605"/>
    <w:rsid w:val="00834D96"/>
    <w:rsid w:val="0084465A"/>
    <w:rsid w:val="0084543F"/>
    <w:rsid w:val="00846CE1"/>
    <w:rsid w:val="00851F30"/>
    <w:rsid w:val="008527DA"/>
    <w:rsid w:val="00852ECB"/>
    <w:rsid w:val="00853456"/>
    <w:rsid w:val="00854E56"/>
    <w:rsid w:val="00856232"/>
    <w:rsid w:val="008562E2"/>
    <w:rsid w:val="008570E0"/>
    <w:rsid w:val="00860A8E"/>
    <w:rsid w:val="008716CB"/>
    <w:rsid w:val="008739DA"/>
    <w:rsid w:val="0087646D"/>
    <w:rsid w:val="008843FD"/>
    <w:rsid w:val="00885D8D"/>
    <w:rsid w:val="008907CB"/>
    <w:rsid w:val="00895A2C"/>
    <w:rsid w:val="008A5163"/>
    <w:rsid w:val="008B0F73"/>
    <w:rsid w:val="008B1A59"/>
    <w:rsid w:val="008B268E"/>
    <w:rsid w:val="008B346D"/>
    <w:rsid w:val="008B6B99"/>
    <w:rsid w:val="008C1E14"/>
    <w:rsid w:val="008D23C6"/>
    <w:rsid w:val="008E2CDE"/>
    <w:rsid w:val="008E4900"/>
    <w:rsid w:val="008E6E2F"/>
    <w:rsid w:val="008F4AF8"/>
    <w:rsid w:val="008F68BF"/>
    <w:rsid w:val="008F754C"/>
    <w:rsid w:val="009006D1"/>
    <w:rsid w:val="009010F0"/>
    <w:rsid w:val="009066AD"/>
    <w:rsid w:val="00911E3F"/>
    <w:rsid w:val="0091295F"/>
    <w:rsid w:val="009149EF"/>
    <w:rsid w:val="00917C19"/>
    <w:rsid w:val="00924EB5"/>
    <w:rsid w:val="009252AB"/>
    <w:rsid w:val="009274D7"/>
    <w:rsid w:val="00930835"/>
    <w:rsid w:val="00930D2A"/>
    <w:rsid w:val="00944F4D"/>
    <w:rsid w:val="00951A34"/>
    <w:rsid w:val="0095320E"/>
    <w:rsid w:val="009540BB"/>
    <w:rsid w:val="009541BE"/>
    <w:rsid w:val="00964769"/>
    <w:rsid w:val="0096721D"/>
    <w:rsid w:val="00967E21"/>
    <w:rsid w:val="0097164E"/>
    <w:rsid w:val="00974ACE"/>
    <w:rsid w:val="00974DC8"/>
    <w:rsid w:val="00980478"/>
    <w:rsid w:val="00981B73"/>
    <w:rsid w:val="0098289E"/>
    <w:rsid w:val="0098360A"/>
    <w:rsid w:val="009920D8"/>
    <w:rsid w:val="0099339C"/>
    <w:rsid w:val="00993CFC"/>
    <w:rsid w:val="009941B5"/>
    <w:rsid w:val="00994D73"/>
    <w:rsid w:val="00995967"/>
    <w:rsid w:val="009A01C5"/>
    <w:rsid w:val="009A4FD6"/>
    <w:rsid w:val="009A5DF6"/>
    <w:rsid w:val="009A6FFB"/>
    <w:rsid w:val="009B2D30"/>
    <w:rsid w:val="009B4442"/>
    <w:rsid w:val="009C0B98"/>
    <w:rsid w:val="009C0CD0"/>
    <w:rsid w:val="009D0DEA"/>
    <w:rsid w:val="009D101B"/>
    <w:rsid w:val="009D1749"/>
    <w:rsid w:val="009D24E2"/>
    <w:rsid w:val="009D29C0"/>
    <w:rsid w:val="009E0AA9"/>
    <w:rsid w:val="00A005CD"/>
    <w:rsid w:val="00A0653C"/>
    <w:rsid w:val="00A06D75"/>
    <w:rsid w:val="00A100BA"/>
    <w:rsid w:val="00A11155"/>
    <w:rsid w:val="00A21CDD"/>
    <w:rsid w:val="00A22A86"/>
    <w:rsid w:val="00A30AF7"/>
    <w:rsid w:val="00A45C70"/>
    <w:rsid w:val="00A47D0F"/>
    <w:rsid w:val="00A51D92"/>
    <w:rsid w:val="00A52228"/>
    <w:rsid w:val="00A530D3"/>
    <w:rsid w:val="00A570CE"/>
    <w:rsid w:val="00A5759B"/>
    <w:rsid w:val="00A6219B"/>
    <w:rsid w:val="00A6556F"/>
    <w:rsid w:val="00A65BD3"/>
    <w:rsid w:val="00A677D5"/>
    <w:rsid w:val="00A70B6B"/>
    <w:rsid w:val="00A7294D"/>
    <w:rsid w:val="00A77AA6"/>
    <w:rsid w:val="00A77FD4"/>
    <w:rsid w:val="00A80DF4"/>
    <w:rsid w:val="00A818C8"/>
    <w:rsid w:val="00A82B21"/>
    <w:rsid w:val="00A83FE3"/>
    <w:rsid w:val="00A9222B"/>
    <w:rsid w:val="00AA1133"/>
    <w:rsid w:val="00AA1462"/>
    <w:rsid w:val="00AA1514"/>
    <w:rsid w:val="00AA3642"/>
    <w:rsid w:val="00AA3697"/>
    <w:rsid w:val="00AA4BB7"/>
    <w:rsid w:val="00AB3277"/>
    <w:rsid w:val="00AB571E"/>
    <w:rsid w:val="00AC4937"/>
    <w:rsid w:val="00AC54AB"/>
    <w:rsid w:val="00AC6379"/>
    <w:rsid w:val="00AC6E9E"/>
    <w:rsid w:val="00AD0B37"/>
    <w:rsid w:val="00AD6499"/>
    <w:rsid w:val="00AE45DA"/>
    <w:rsid w:val="00AE59AE"/>
    <w:rsid w:val="00AE7255"/>
    <w:rsid w:val="00AF317B"/>
    <w:rsid w:val="00AF3A63"/>
    <w:rsid w:val="00AF4BA4"/>
    <w:rsid w:val="00B01423"/>
    <w:rsid w:val="00B04997"/>
    <w:rsid w:val="00B05C3D"/>
    <w:rsid w:val="00B1120F"/>
    <w:rsid w:val="00B123E9"/>
    <w:rsid w:val="00B1258A"/>
    <w:rsid w:val="00B17E88"/>
    <w:rsid w:val="00B207E3"/>
    <w:rsid w:val="00B22890"/>
    <w:rsid w:val="00B24D0A"/>
    <w:rsid w:val="00B264FF"/>
    <w:rsid w:val="00B27871"/>
    <w:rsid w:val="00B3188B"/>
    <w:rsid w:val="00B374DF"/>
    <w:rsid w:val="00B40B1C"/>
    <w:rsid w:val="00B42D12"/>
    <w:rsid w:val="00B4365D"/>
    <w:rsid w:val="00B6055E"/>
    <w:rsid w:val="00B6248A"/>
    <w:rsid w:val="00B65748"/>
    <w:rsid w:val="00B65E77"/>
    <w:rsid w:val="00B66A9E"/>
    <w:rsid w:val="00B66D13"/>
    <w:rsid w:val="00B67FB3"/>
    <w:rsid w:val="00B715DD"/>
    <w:rsid w:val="00B82529"/>
    <w:rsid w:val="00B853D3"/>
    <w:rsid w:val="00B95A8F"/>
    <w:rsid w:val="00BA1B3C"/>
    <w:rsid w:val="00BA4E8A"/>
    <w:rsid w:val="00BA73FB"/>
    <w:rsid w:val="00BB1A17"/>
    <w:rsid w:val="00BB4D1A"/>
    <w:rsid w:val="00BC28F0"/>
    <w:rsid w:val="00BC7E3F"/>
    <w:rsid w:val="00BD2B7D"/>
    <w:rsid w:val="00BD58B0"/>
    <w:rsid w:val="00BE2F10"/>
    <w:rsid w:val="00BE793B"/>
    <w:rsid w:val="00BF66E4"/>
    <w:rsid w:val="00BF6826"/>
    <w:rsid w:val="00BF732F"/>
    <w:rsid w:val="00C00DBF"/>
    <w:rsid w:val="00C32A6D"/>
    <w:rsid w:val="00C421DD"/>
    <w:rsid w:val="00C438CC"/>
    <w:rsid w:val="00C44C1F"/>
    <w:rsid w:val="00C51FD4"/>
    <w:rsid w:val="00C536AF"/>
    <w:rsid w:val="00C57976"/>
    <w:rsid w:val="00C57E0F"/>
    <w:rsid w:val="00C6276C"/>
    <w:rsid w:val="00C66F4B"/>
    <w:rsid w:val="00C67108"/>
    <w:rsid w:val="00C716BF"/>
    <w:rsid w:val="00C76976"/>
    <w:rsid w:val="00C76AE5"/>
    <w:rsid w:val="00C77460"/>
    <w:rsid w:val="00C77619"/>
    <w:rsid w:val="00C7799D"/>
    <w:rsid w:val="00C77F8F"/>
    <w:rsid w:val="00C8015A"/>
    <w:rsid w:val="00C8727F"/>
    <w:rsid w:val="00C87B82"/>
    <w:rsid w:val="00CA04B7"/>
    <w:rsid w:val="00CA052A"/>
    <w:rsid w:val="00CB0C95"/>
    <w:rsid w:val="00CB160B"/>
    <w:rsid w:val="00CB2108"/>
    <w:rsid w:val="00CB5955"/>
    <w:rsid w:val="00CB77E9"/>
    <w:rsid w:val="00CC0B16"/>
    <w:rsid w:val="00CC5CCB"/>
    <w:rsid w:val="00CE15D6"/>
    <w:rsid w:val="00CE4C00"/>
    <w:rsid w:val="00CE4EA6"/>
    <w:rsid w:val="00CE57DD"/>
    <w:rsid w:val="00D00FCB"/>
    <w:rsid w:val="00D07510"/>
    <w:rsid w:val="00D34746"/>
    <w:rsid w:val="00D418A5"/>
    <w:rsid w:val="00D42699"/>
    <w:rsid w:val="00D47096"/>
    <w:rsid w:val="00D521E9"/>
    <w:rsid w:val="00D54E23"/>
    <w:rsid w:val="00D567AA"/>
    <w:rsid w:val="00D612D1"/>
    <w:rsid w:val="00D62651"/>
    <w:rsid w:val="00D662CD"/>
    <w:rsid w:val="00D7671D"/>
    <w:rsid w:val="00D76DA4"/>
    <w:rsid w:val="00D85939"/>
    <w:rsid w:val="00D87AC1"/>
    <w:rsid w:val="00D93C4B"/>
    <w:rsid w:val="00D943EC"/>
    <w:rsid w:val="00DA2CDF"/>
    <w:rsid w:val="00DA591D"/>
    <w:rsid w:val="00DA5B63"/>
    <w:rsid w:val="00DB31B9"/>
    <w:rsid w:val="00DB6D19"/>
    <w:rsid w:val="00DB78D6"/>
    <w:rsid w:val="00DC034D"/>
    <w:rsid w:val="00DC064F"/>
    <w:rsid w:val="00DC1DB2"/>
    <w:rsid w:val="00DD0786"/>
    <w:rsid w:val="00DD1E6E"/>
    <w:rsid w:val="00DD61DE"/>
    <w:rsid w:val="00DE0187"/>
    <w:rsid w:val="00DE0791"/>
    <w:rsid w:val="00DE09A9"/>
    <w:rsid w:val="00DE1BF1"/>
    <w:rsid w:val="00DE1ED9"/>
    <w:rsid w:val="00DF1301"/>
    <w:rsid w:val="00DF6606"/>
    <w:rsid w:val="00E00648"/>
    <w:rsid w:val="00E06C8A"/>
    <w:rsid w:val="00E20E07"/>
    <w:rsid w:val="00E21D6C"/>
    <w:rsid w:val="00E236E8"/>
    <w:rsid w:val="00E2526E"/>
    <w:rsid w:val="00E264AA"/>
    <w:rsid w:val="00E26C04"/>
    <w:rsid w:val="00E27FE4"/>
    <w:rsid w:val="00E30E18"/>
    <w:rsid w:val="00E33A3C"/>
    <w:rsid w:val="00E35260"/>
    <w:rsid w:val="00E36200"/>
    <w:rsid w:val="00E36695"/>
    <w:rsid w:val="00E36B05"/>
    <w:rsid w:val="00E36F9C"/>
    <w:rsid w:val="00E37A9B"/>
    <w:rsid w:val="00E4799F"/>
    <w:rsid w:val="00E52030"/>
    <w:rsid w:val="00E53AE8"/>
    <w:rsid w:val="00E621C6"/>
    <w:rsid w:val="00E70390"/>
    <w:rsid w:val="00E70475"/>
    <w:rsid w:val="00E70BC2"/>
    <w:rsid w:val="00E7106D"/>
    <w:rsid w:val="00E716E8"/>
    <w:rsid w:val="00E726A8"/>
    <w:rsid w:val="00E749DC"/>
    <w:rsid w:val="00E837FC"/>
    <w:rsid w:val="00E838AA"/>
    <w:rsid w:val="00E85C0F"/>
    <w:rsid w:val="00E94211"/>
    <w:rsid w:val="00E96316"/>
    <w:rsid w:val="00EA02AD"/>
    <w:rsid w:val="00EA067A"/>
    <w:rsid w:val="00EA5852"/>
    <w:rsid w:val="00EA691A"/>
    <w:rsid w:val="00EA7470"/>
    <w:rsid w:val="00EB35BD"/>
    <w:rsid w:val="00EC64F1"/>
    <w:rsid w:val="00ED3CD8"/>
    <w:rsid w:val="00EE2DB2"/>
    <w:rsid w:val="00EE30DB"/>
    <w:rsid w:val="00EE415D"/>
    <w:rsid w:val="00EF4DF1"/>
    <w:rsid w:val="00EF5125"/>
    <w:rsid w:val="00EF5AC4"/>
    <w:rsid w:val="00F00007"/>
    <w:rsid w:val="00F02C92"/>
    <w:rsid w:val="00F06DCC"/>
    <w:rsid w:val="00F110CD"/>
    <w:rsid w:val="00F15A1A"/>
    <w:rsid w:val="00F24F9C"/>
    <w:rsid w:val="00F25CDD"/>
    <w:rsid w:val="00F269CB"/>
    <w:rsid w:val="00F30B94"/>
    <w:rsid w:val="00F34D24"/>
    <w:rsid w:val="00F36687"/>
    <w:rsid w:val="00F408AA"/>
    <w:rsid w:val="00F43F0A"/>
    <w:rsid w:val="00F53518"/>
    <w:rsid w:val="00F607BB"/>
    <w:rsid w:val="00F60817"/>
    <w:rsid w:val="00F63D88"/>
    <w:rsid w:val="00F72242"/>
    <w:rsid w:val="00F7553A"/>
    <w:rsid w:val="00F76FC7"/>
    <w:rsid w:val="00F80F38"/>
    <w:rsid w:val="00F825AE"/>
    <w:rsid w:val="00F856DC"/>
    <w:rsid w:val="00F870FE"/>
    <w:rsid w:val="00F87D05"/>
    <w:rsid w:val="00F90BCD"/>
    <w:rsid w:val="00F9258B"/>
    <w:rsid w:val="00F9271A"/>
    <w:rsid w:val="00F9329E"/>
    <w:rsid w:val="00FA06E0"/>
    <w:rsid w:val="00FA1618"/>
    <w:rsid w:val="00FA1FDE"/>
    <w:rsid w:val="00FA2229"/>
    <w:rsid w:val="00FA62C7"/>
    <w:rsid w:val="00FA6C57"/>
    <w:rsid w:val="00FB25C2"/>
    <w:rsid w:val="00FB260B"/>
    <w:rsid w:val="00FB2850"/>
    <w:rsid w:val="00FB43BB"/>
    <w:rsid w:val="00FC6A28"/>
    <w:rsid w:val="00FD345D"/>
    <w:rsid w:val="00FE12F1"/>
    <w:rsid w:val="00FE1E8E"/>
    <w:rsid w:val="00FE4289"/>
    <w:rsid w:val="00FE520C"/>
    <w:rsid w:val="00FE7747"/>
    <w:rsid w:val="00FF0514"/>
    <w:rsid w:val="00FF1BF6"/>
    <w:rsid w:val="00FF2E47"/>
    <w:rsid w:val="00FF4826"/>
    <w:rsid w:val="00FF5475"/>
    <w:rsid w:val="00FF612C"/>
    <w:rsid w:val="00FF6AC9"/>
    <w:rsid w:val="03CB15A3"/>
    <w:rsid w:val="03FA3C5E"/>
    <w:rsid w:val="04C76FD1"/>
    <w:rsid w:val="04E0535E"/>
    <w:rsid w:val="0541649B"/>
    <w:rsid w:val="05476991"/>
    <w:rsid w:val="05913DBA"/>
    <w:rsid w:val="06D53D7D"/>
    <w:rsid w:val="072B61EA"/>
    <w:rsid w:val="076248BF"/>
    <w:rsid w:val="076555A2"/>
    <w:rsid w:val="07943922"/>
    <w:rsid w:val="07A61798"/>
    <w:rsid w:val="07CC3B93"/>
    <w:rsid w:val="08AD51F3"/>
    <w:rsid w:val="08B7485F"/>
    <w:rsid w:val="08B81F79"/>
    <w:rsid w:val="099A4A90"/>
    <w:rsid w:val="09B97D2C"/>
    <w:rsid w:val="0A58781F"/>
    <w:rsid w:val="0BE25627"/>
    <w:rsid w:val="0C670B76"/>
    <w:rsid w:val="0EE04C45"/>
    <w:rsid w:val="113432C8"/>
    <w:rsid w:val="117E4041"/>
    <w:rsid w:val="117F1AAA"/>
    <w:rsid w:val="119B1922"/>
    <w:rsid w:val="136F77CF"/>
    <w:rsid w:val="13D922ED"/>
    <w:rsid w:val="13ED4FCE"/>
    <w:rsid w:val="142556DA"/>
    <w:rsid w:val="14A22451"/>
    <w:rsid w:val="16495914"/>
    <w:rsid w:val="16D25F34"/>
    <w:rsid w:val="171851CD"/>
    <w:rsid w:val="176F45A3"/>
    <w:rsid w:val="1891441D"/>
    <w:rsid w:val="18CE54B3"/>
    <w:rsid w:val="193249B9"/>
    <w:rsid w:val="1ACA1D48"/>
    <w:rsid w:val="1B896872"/>
    <w:rsid w:val="1B9F3FD0"/>
    <w:rsid w:val="1CA876D4"/>
    <w:rsid w:val="1CAB4671"/>
    <w:rsid w:val="1CCC3C0F"/>
    <w:rsid w:val="1CF155CC"/>
    <w:rsid w:val="1D0233FD"/>
    <w:rsid w:val="1E3544C0"/>
    <w:rsid w:val="1F5C358A"/>
    <w:rsid w:val="1F9D3826"/>
    <w:rsid w:val="20360BF9"/>
    <w:rsid w:val="21DE1DE8"/>
    <w:rsid w:val="22AD2A6D"/>
    <w:rsid w:val="24B91BA2"/>
    <w:rsid w:val="252C7490"/>
    <w:rsid w:val="25306CDE"/>
    <w:rsid w:val="25E30AAD"/>
    <w:rsid w:val="262F68A9"/>
    <w:rsid w:val="26BA6CC4"/>
    <w:rsid w:val="26E937CF"/>
    <w:rsid w:val="28984547"/>
    <w:rsid w:val="28EF0153"/>
    <w:rsid w:val="29B157BB"/>
    <w:rsid w:val="2A285EA4"/>
    <w:rsid w:val="2AC44D32"/>
    <w:rsid w:val="2C6A2A19"/>
    <w:rsid w:val="2D563F4C"/>
    <w:rsid w:val="2D5C5261"/>
    <w:rsid w:val="2F610750"/>
    <w:rsid w:val="30E52802"/>
    <w:rsid w:val="30EE6635"/>
    <w:rsid w:val="316F0124"/>
    <w:rsid w:val="31A14E7F"/>
    <w:rsid w:val="331C03C9"/>
    <w:rsid w:val="338E5D45"/>
    <w:rsid w:val="33BC331F"/>
    <w:rsid w:val="33C13085"/>
    <w:rsid w:val="348F1427"/>
    <w:rsid w:val="352E36DF"/>
    <w:rsid w:val="354B34C7"/>
    <w:rsid w:val="35C351A5"/>
    <w:rsid w:val="3655188E"/>
    <w:rsid w:val="372819DC"/>
    <w:rsid w:val="38FF2F82"/>
    <w:rsid w:val="395165B2"/>
    <w:rsid w:val="39991FE9"/>
    <w:rsid w:val="39A00151"/>
    <w:rsid w:val="3A040F47"/>
    <w:rsid w:val="3A687D4F"/>
    <w:rsid w:val="3A90453A"/>
    <w:rsid w:val="3AD82CED"/>
    <w:rsid w:val="3AE51E31"/>
    <w:rsid w:val="3BD847BC"/>
    <w:rsid w:val="3C693154"/>
    <w:rsid w:val="3D2F164D"/>
    <w:rsid w:val="3D5075F0"/>
    <w:rsid w:val="3DB37D2D"/>
    <w:rsid w:val="3E481D9C"/>
    <w:rsid w:val="3EC33D60"/>
    <w:rsid w:val="3F062A5E"/>
    <w:rsid w:val="3F402A26"/>
    <w:rsid w:val="3FED1B85"/>
    <w:rsid w:val="400615C1"/>
    <w:rsid w:val="42DD1EF4"/>
    <w:rsid w:val="43144E0D"/>
    <w:rsid w:val="435240AF"/>
    <w:rsid w:val="441638C9"/>
    <w:rsid w:val="44612602"/>
    <w:rsid w:val="46232B91"/>
    <w:rsid w:val="482171C3"/>
    <w:rsid w:val="48CE3CB3"/>
    <w:rsid w:val="497C758E"/>
    <w:rsid w:val="499F54A6"/>
    <w:rsid w:val="49D658CF"/>
    <w:rsid w:val="4AB13277"/>
    <w:rsid w:val="4BD403E3"/>
    <w:rsid w:val="4D4D7DA2"/>
    <w:rsid w:val="4ED46EDD"/>
    <w:rsid w:val="4EEE4631"/>
    <w:rsid w:val="4EF12E6D"/>
    <w:rsid w:val="4F2A4B39"/>
    <w:rsid w:val="51C94225"/>
    <w:rsid w:val="52E51DB3"/>
    <w:rsid w:val="52FC67FE"/>
    <w:rsid w:val="5320648B"/>
    <w:rsid w:val="5359153F"/>
    <w:rsid w:val="536D1AEA"/>
    <w:rsid w:val="54600603"/>
    <w:rsid w:val="5593651F"/>
    <w:rsid w:val="5676197E"/>
    <w:rsid w:val="586E19AF"/>
    <w:rsid w:val="58726FB9"/>
    <w:rsid w:val="59D726BF"/>
    <w:rsid w:val="5A23058A"/>
    <w:rsid w:val="5B8835BC"/>
    <w:rsid w:val="5B921213"/>
    <w:rsid w:val="5C3F49ED"/>
    <w:rsid w:val="5D55507E"/>
    <w:rsid w:val="5DFF4277"/>
    <w:rsid w:val="5F543264"/>
    <w:rsid w:val="5FFE5315"/>
    <w:rsid w:val="600E3D76"/>
    <w:rsid w:val="605D4B4D"/>
    <w:rsid w:val="60AF2FE4"/>
    <w:rsid w:val="60B30FA6"/>
    <w:rsid w:val="610F5FFF"/>
    <w:rsid w:val="61A61677"/>
    <w:rsid w:val="635E23C4"/>
    <w:rsid w:val="63E014F7"/>
    <w:rsid w:val="688961C8"/>
    <w:rsid w:val="69AA703C"/>
    <w:rsid w:val="6A4F34C9"/>
    <w:rsid w:val="6B933960"/>
    <w:rsid w:val="6DA01DAE"/>
    <w:rsid w:val="6E0125C5"/>
    <w:rsid w:val="6ECE6E30"/>
    <w:rsid w:val="6F432378"/>
    <w:rsid w:val="6FA86EE6"/>
    <w:rsid w:val="6FF37577"/>
    <w:rsid w:val="705000A7"/>
    <w:rsid w:val="709E73DB"/>
    <w:rsid w:val="710744D4"/>
    <w:rsid w:val="721B37DE"/>
    <w:rsid w:val="739E0791"/>
    <w:rsid w:val="749E3CF0"/>
    <w:rsid w:val="74EE16F7"/>
    <w:rsid w:val="75DA0E49"/>
    <w:rsid w:val="762661D4"/>
    <w:rsid w:val="764448B0"/>
    <w:rsid w:val="76563153"/>
    <w:rsid w:val="77283A53"/>
    <w:rsid w:val="77667439"/>
    <w:rsid w:val="7868110B"/>
    <w:rsid w:val="797208E1"/>
    <w:rsid w:val="798B68A6"/>
    <w:rsid w:val="7A114A30"/>
    <w:rsid w:val="7DA52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9"/>
    <w:semiHidden/>
    <w:unhideWhenUsed/>
    <w:qFormat/>
    <w:uiPriority w:val="99"/>
    <w:pPr>
      <w:jc w:val="left"/>
    </w:pPr>
  </w:style>
  <w:style w:type="paragraph" w:styleId="3">
    <w:name w:val="Body Text"/>
    <w:basedOn w:val="1"/>
    <w:qFormat/>
    <w:uiPriority w:val="0"/>
    <w:pPr>
      <w:spacing w:after="120"/>
    </w:pPr>
  </w:style>
  <w:style w:type="paragraph" w:styleId="4">
    <w:name w:val="Plain Text"/>
    <w:basedOn w:val="1"/>
    <w:link w:val="37"/>
    <w:qFormat/>
    <w:uiPriority w:val="0"/>
    <w:rPr>
      <w:rFonts w:ascii="宋体" w:hAnsi="Courier New" w:cs="Courier New"/>
      <w:szCs w:val="21"/>
    </w:rPr>
  </w:style>
  <w:style w:type="paragraph" w:styleId="5">
    <w:name w:val="Date"/>
    <w:basedOn w:val="1"/>
    <w:next w:val="1"/>
    <w:link w:val="20"/>
    <w:unhideWhenUsed/>
    <w:qFormat/>
    <w:uiPriority w:val="99"/>
    <w:pPr>
      <w:ind w:left="100" w:leftChars="2500"/>
    </w:pPr>
  </w:style>
  <w:style w:type="paragraph" w:styleId="6">
    <w:name w:val="Balloon Text"/>
    <w:basedOn w:val="1"/>
    <w:link w:val="35"/>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tabs>
        <w:tab w:val="right" w:leader="dot" w:pos="9242"/>
      </w:tabs>
    </w:pPr>
    <w:rPr>
      <w:rFonts w:ascii="宋体"/>
      <w:szCs w:val="21"/>
    </w:rPr>
  </w:style>
  <w:style w:type="paragraph" w:styleId="10">
    <w:name w:val="Normal (Web)"/>
    <w:basedOn w:val="1"/>
    <w:unhideWhenUsed/>
    <w:qFormat/>
    <w:uiPriority w:val="99"/>
    <w:rPr>
      <w:sz w:val="24"/>
    </w:rPr>
  </w:style>
  <w:style w:type="paragraph" w:styleId="11">
    <w:name w:val="annotation subject"/>
    <w:basedOn w:val="2"/>
    <w:next w:val="2"/>
    <w:link w:val="40"/>
    <w:semiHidden/>
    <w:unhideWhenUsed/>
    <w:qFormat/>
    <w:uiPriority w:val="99"/>
    <w:rPr>
      <w:b/>
      <w:bCs/>
    </w:rPr>
  </w:style>
  <w:style w:type="paragraph" w:styleId="12">
    <w:name w:val="Body Text First Indent"/>
    <w:basedOn w:val="3"/>
    <w:qFormat/>
    <w:uiPriority w:val="0"/>
    <w:pPr>
      <w:tabs>
        <w:tab w:val="left" w:pos="2400"/>
      </w:tabs>
      <w:adjustRightInd w:val="0"/>
      <w:spacing w:after="0"/>
      <w:textAlignment w:val="baseline"/>
    </w:pPr>
    <w:rPr>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日期 Char"/>
    <w:link w:val="5"/>
    <w:semiHidden/>
    <w:qFormat/>
    <w:uiPriority w:val="99"/>
    <w:rPr>
      <w:kern w:val="2"/>
      <w:sz w:val="21"/>
      <w:szCs w:val="22"/>
    </w:rPr>
  </w:style>
  <w:style w:type="character" w:customStyle="1" w:styleId="21">
    <w:name w:val="段 Char"/>
    <w:link w:val="22"/>
    <w:qFormat/>
    <w:uiPriority w:val="0"/>
    <w:rPr>
      <w:rFonts w:ascii="宋体"/>
      <w:sz w:val="21"/>
      <w:lang w:val="en-US" w:eastAsia="zh-CN" w:bidi="ar-SA"/>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页脚 Char"/>
    <w:link w:val="7"/>
    <w:qFormat/>
    <w:uiPriority w:val="99"/>
    <w:rPr>
      <w:kern w:val="2"/>
      <w:sz w:val="18"/>
      <w:szCs w:val="18"/>
    </w:rPr>
  </w:style>
  <w:style w:type="character" w:customStyle="1" w:styleId="24">
    <w:name w:val="二级条标题 Char"/>
    <w:basedOn w:val="15"/>
    <w:qFormat/>
    <w:uiPriority w:val="0"/>
    <w:rPr>
      <w:rFonts w:hint="eastAsia" w:ascii="黑体" w:hAnsi="宋体" w:eastAsia="黑体" w:cs="黑体"/>
      <w:sz w:val="21"/>
      <w:szCs w:val="21"/>
    </w:rPr>
  </w:style>
  <w:style w:type="character" w:customStyle="1" w:styleId="25">
    <w:name w:val="apple-converted-space"/>
    <w:qFormat/>
    <w:uiPriority w:val="0"/>
  </w:style>
  <w:style w:type="character" w:customStyle="1" w:styleId="26">
    <w:name w:val="页眉 Char"/>
    <w:link w:val="8"/>
    <w:qFormat/>
    <w:uiPriority w:val="99"/>
    <w:rPr>
      <w:kern w:val="2"/>
      <w:sz w:val="18"/>
      <w:szCs w:val="18"/>
    </w:rPr>
  </w:style>
  <w:style w:type="paragraph" w:customStyle="1" w:styleId="27">
    <w:name w:val="一级条标题"/>
    <w:basedOn w:val="28"/>
    <w:next w:val="22"/>
    <w:link w:val="36"/>
    <w:qFormat/>
    <w:uiPriority w:val="0"/>
    <w:pPr>
      <w:spacing w:beforeLines="50" w:afterLines="50"/>
      <w:ind w:left="1559"/>
      <w:outlineLvl w:val="2"/>
    </w:pPr>
    <w:rPr>
      <w:szCs w:val="21"/>
    </w:rPr>
  </w:style>
  <w:style w:type="paragraph" w:customStyle="1" w:styleId="28">
    <w:name w:val="章标题"/>
    <w:next w:val="22"/>
    <w:qFormat/>
    <w:uiPriority w:val="0"/>
    <w:pPr>
      <w:spacing w:beforeLines="100" w:afterLines="100"/>
      <w:ind w:left="420" w:hanging="420"/>
      <w:jc w:val="both"/>
      <w:outlineLvl w:val="1"/>
    </w:pPr>
    <w:rPr>
      <w:rFonts w:ascii="黑体" w:hAnsi="Times New Roman" w:eastAsia="黑体" w:cs="Times New Roman"/>
      <w:sz w:val="21"/>
      <w:lang w:val="en-US" w:eastAsia="zh-CN" w:bidi="ar-SA"/>
    </w:rPr>
  </w:style>
  <w:style w:type="paragraph" w:customStyle="1" w:styleId="29">
    <w:name w:val="二级条标题"/>
    <w:basedOn w:val="27"/>
    <w:next w:val="22"/>
    <w:qFormat/>
    <w:uiPriority w:val="0"/>
    <w:pPr>
      <w:spacing w:before="50" w:after="50"/>
      <w:ind w:left="0"/>
      <w:outlineLvl w:val="3"/>
    </w:pPr>
  </w:style>
  <w:style w:type="paragraph" w:customStyle="1" w:styleId="3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styleId="31">
    <w:name w:val="List Paragraph"/>
    <w:basedOn w:val="1"/>
    <w:qFormat/>
    <w:uiPriority w:val="99"/>
    <w:pPr>
      <w:ind w:firstLine="420" w:firstLineChars="200"/>
    </w:pPr>
  </w:style>
  <w:style w:type="paragraph" w:customStyle="1" w:styleId="32">
    <w:name w:val="正文表标题"/>
    <w:next w:val="22"/>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3">
    <w:name w:val="三级条标题"/>
    <w:basedOn w:val="29"/>
    <w:next w:val="22"/>
    <w:qFormat/>
    <w:uiPriority w:val="0"/>
    <w:pPr>
      <w:numPr>
        <w:ilvl w:val="3"/>
        <w:numId w:val="2"/>
      </w:numPr>
      <w:outlineLvl w:val="4"/>
    </w:pPr>
  </w:style>
  <w:style w:type="paragraph" w:customStyle="1" w:styleId="34">
    <w:name w:val="二级无"/>
    <w:basedOn w:val="29"/>
    <w:qFormat/>
    <w:uiPriority w:val="0"/>
    <w:pPr>
      <w:spacing w:beforeLines="0" w:afterLines="0"/>
    </w:pPr>
    <w:rPr>
      <w:rFonts w:ascii="宋体" w:eastAsia="宋体"/>
    </w:rPr>
  </w:style>
  <w:style w:type="character" w:customStyle="1" w:styleId="35">
    <w:name w:val="批注框文本 Char"/>
    <w:basedOn w:val="15"/>
    <w:link w:val="6"/>
    <w:semiHidden/>
    <w:qFormat/>
    <w:uiPriority w:val="99"/>
    <w:rPr>
      <w:kern w:val="2"/>
      <w:sz w:val="18"/>
      <w:szCs w:val="18"/>
    </w:rPr>
  </w:style>
  <w:style w:type="character" w:customStyle="1" w:styleId="36">
    <w:name w:val="一级条标题 Char"/>
    <w:link w:val="27"/>
    <w:qFormat/>
    <w:locked/>
    <w:uiPriority w:val="0"/>
    <w:rPr>
      <w:rFonts w:ascii="黑体" w:eastAsia="黑体"/>
      <w:sz w:val="21"/>
      <w:szCs w:val="21"/>
    </w:rPr>
  </w:style>
  <w:style w:type="character" w:customStyle="1" w:styleId="37">
    <w:name w:val="纯文本 Char"/>
    <w:basedOn w:val="15"/>
    <w:link w:val="4"/>
    <w:qFormat/>
    <w:uiPriority w:val="0"/>
    <w:rPr>
      <w:rFonts w:ascii="宋体" w:hAnsi="Courier New" w:cs="Courier New"/>
      <w:kern w:val="2"/>
      <w:sz w:val="21"/>
      <w:szCs w:val="21"/>
    </w:rPr>
  </w:style>
  <w:style w:type="paragraph" w:customStyle="1" w:styleId="38">
    <w:name w:val="数字编号列项（二级）"/>
    <w:basedOn w:val="1"/>
    <w:qFormat/>
    <w:uiPriority w:val="0"/>
    <w:pPr>
      <w:widowControl/>
      <w:tabs>
        <w:tab w:val="left" w:pos="360"/>
        <w:tab w:val="left" w:pos="1260"/>
      </w:tabs>
    </w:pPr>
    <w:rPr>
      <w:rFonts w:hint="eastAsia" w:ascii="宋体"/>
      <w:kern w:val="0"/>
      <w:szCs w:val="20"/>
    </w:rPr>
  </w:style>
  <w:style w:type="character" w:customStyle="1" w:styleId="39">
    <w:name w:val="批注文字 Char"/>
    <w:basedOn w:val="15"/>
    <w:link w:val="2"/>
    <w:semiHidden/>
    <w:qFormat/>
    <w:uiPriority w:val="99"/>
    <w:rPr>
      <w:kern w:val="2"/>
      <w:sz w:val="21"/>
      <w:szCs w:val="22"/>
    </w:rPr>
  </w:style>
  <w:style w:type="character" w:customStyle="1" w:styleId="40">
    <w:name w:val="批注主题 Char"/>
    <w:basedOn w:val="39"/>
    <w:link w:val="11"/>
    <w:semiHidden/>
    <w:qFormat/>
    <w:uiPriority w:val="99"/>
    <w:rPr>
      <w:b/>
      <w:bCs/>
      <w:kern w:val="2"/>
      <w:sz w:val="21"/>
      <w:szCs w:val="22"/>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4">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0C17F-8D7E-4A0E-A70A-1E3A7137431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1792</Words>
  <Characters>10215</Characters>
  <Lines>85</Lines>
  <Paragraphs>23</Paragraphs>
  <TotalTime>1</TotalTime>
  <ScaleCrop>false</ScaleCrop>
  <LinksUpToDate>false</LinksUpToDate>
  <CharactersWithSpaces>11984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2021-03-15T08:24:00Z</dcterms:created>
  <dc:creator>xbany</dc:creator>
  <cp:lastModifiedBy>ASUS</cp:lastModifiedBy>
  <cp:lastPrinted>2020-08-26T03:37:00Z</cp:lastPrinted>
  <dcterms:modified xsi:type="dcterms:W3CDTF">2021-08-11T04:09:18Z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64BE4D4CB6644A49AE591E8511B7BC20</vt:lpwstr>
  </property>
</Properties>
</file>